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95" w:rsidRDefault="00EB6D25" w:rsidP="00EB6D25">
      <w:pPr>
        <w:jc w:val="center"/>
        <w:rPr>
          <w:sz w:val="36"/>
          <w:szCs w:val="36"/>
        </w:rPr>
      </w:pPr>
      <w:r w:rsidRPr="00EB6D25">
        <w:rPr>
          <w:rFonts w:hint="eastAsia"/>
          <w:sz w:val="36"/>
          <w:szCs w:val="36"/>
        </w:rPr>
        <w:t>第一回模擬授業　刺激の受容と反応　報告書</w:t>
      </w:r>
    </w:p>
    <w:p w:rsidR="00EB6D25" w:rsidRPr="00EB6D25" w:rsidRDefault="00EB6D25" w:rsidP="00EB6D25">
      <w:pPr>
        <w:jc w:val="right"/>
        <w:rPr>
          <w:sz w:val="24"/>
          <w:szCs w:val="24"/>
        </w:rPr>
      </w:pPr>
      <w:r>
        <w:rPr>
          <w:rFonts w:hint="eastAsia"/>
          <w:sz w:val="24"/>
          <w:szCs w:val="24"/>
        </w:rPr>
        <w:t>2012</w:t>
      </w:r>
      <w:r>
        <w:rPr>
          <w:rFonts w:hint="eastAsia"/>
          <w:sz w:val="24"/>
          <w:szCs w:val="24"/>
        </w:rPr>
        <w:t>年</w:t>
      </w:r>
      <w:r>
        <w:rPr>
          <w:rFonts w:hint="eastAsia"/>
          <w:sz w:val="24"/>
          <w:szCs w:val="24"/>
        </w:rPr>
        <w:t>5</w:t>
      </w:r>
      <w:r>
        <w:rPr>
          <w:rFonts w:hint="eastAsia"/>
          <w:sz w:val="24"/>
          <w:szCs w:val="24"/>
        </w:rPr>
        <w:t>月</w:t>
      </w:r>
      <w:r>
        <w:rPr>
          <w:rFonts w:hint="eastAsia"/>
          <w:sz w:val="24"/>
          <w:szCs w:val="24"/>
        </w:rPr>
        <w:t>26</w:t>
      </w:r>
      <w:r>
        <w:rPr>
          <w:rFonts w:hint="eastAsia"/>
          <w:sz w:val="24"/>
          <w:szCs w:val="24"/>
        </w:rPr>
        <w:t>日実施</w:t>
      </w:r>
    </w:p>
    <w:p w:rsidR="00EB6D25" w:rsidRDefault="00EB6D25" w:rsidP="00EB6D25">
      <w:pPr>
        <w:wordWrap w:val="0"/>
        <w:jc w:val="right"/>
        <w:rPr>
          <w:sz w:val="22"/>
        </w:rPr>
      </w:pPr>
      <w:r>
        <w:rPr>
          <w:rFonts w:hint="eastAsia"/>
          <w:sz w:val="22"/>
        </w:rPr>
        <w:t>2</w:t>
      </w:r>
      <w:r>
        <w:rPr>
          <w:rFonts w:hint="eastAsia"/>
          <w:sz w:val="22"/>
        </w:rPr>
        <w:t>班　宇野詩織　小林正幸　高田修次　前田知紗子</w:t>
      </w:r>
    </w:p>
    <w:p w:rsidR="00EB6D25" w:rsidRDefault="00EB6D25" w:rsidP="00EB6D25">
      <w:pPr>
        <w:jc w:val="center"/>
        <w:rPr>
          <w:sz w:val="22"/>
        </w:rPr>
      </w:pPr>
    </w:p>
    <w:p w:rsidR="00391E0E" w:rsidRDefault="00EB6D25" w:rsidP="00EB6D25">
      <w:pPr>
        <w:jc w:val="left"/>
        <w:rPr>
          <w:sz w:val="22"/>
        </w:rPr>
      </w:pPr>
      <w:r>
        <w:rPr>
          <w:rFonts w:hint="eastAsia"/>
          <w:sz w:val="22"/>
        </w:rPr>
        <w:t>1</w:t>
      </w:r>
      <w:r>
        <w:rPr>
          <w:rFonts w:hint="eastAsia"/>
          <w:sz w:val="22"/>
        </w:rPr>
        <w:t xml:space="preserve">・実験の目的　</w:t>
      </w:r>
      <w:bookmarkStart w:id="0" w:name="_GoBack"/>
      <w:bookmarkEnd w:id="0"/>
    </w:p>
    <w:p w:rsidR="00EB6D25" w:rsidRDefault="00391E0E" w:rsidP="00391E0E">
      <w:pPr>
        <w:ind w:firstLineChars="100" w:firstLine="220"/>
        <w:jc w:val="left"/>
        <w:rPr>
          <w:sz w:val="22"/>
        </w:rPr>
      </w:pPr>
      <w:r>
        <w:rPr>
          <w:rFonts w:hint="eastAsia"/>
          <w:sz w:val="22"/>
        </w:rPr>
        <w:t>高校生物の、「刺激の受容と反応」の単元に入る導入として、本測定を行うことで、刺激の受容から反応までの経路を体感する。</w:t>
      </w:r>
    </w:p>
    <w:p w:rsidR="00391E0E" w:rsidRDefault="00391E0E" w:rsidP="00391E0E">
      <w:pPr>
        <w:ind w:firstLineChars="100" w:firstLine="220"/>
        <w:jc w:val="left"/>
        <w:rPr>
          <w:sz w:val="22"/>
        </w:rPr>
      </w:pPr>
    </w:p>
    <w:p w:rsidR="00391E0E" w:rsidRDefault="00391E0E" w:rsidP="00391E0E">
      <w:pPr>
        <w:jc w:val="left"/>
        <w:rPr>
          <w:sz w:val="22"/>
        </w:rPr>
      </w:pPr>
      <w:r>
        <w:rPr>
          <w:rFonts w:hint="eastAsia"/>
          <w:sz w:val="22"/>
        </w:rPr>
        <w:t>2</w:t>
      </w:r>
      <w:r>
        <w:rPr>
          <w:rFonts w:hint="eastAsia"/>
          <w:sz w:val="22"/>
        </w:rPr>
        <w:t>・準備物</w:t>
      </w:r>
    </w:p>
    <w:p w:rsidR="00391E0E" w:rsidRDefault="00391E0E" w:rsidP="00391E0E">
      <w:pPr>
        <w:jc w:val="left"/>
        <w:rPr>
          <w:sz w:val="22"/>
        </w:rPr>
      </w:pPr>
      <w:r>
        <w:rPr>
          <w:rFonts w:hint="eastAsia"/>
          <w:sz w:val="22"/>
        </w:rPr>
        <w:t xml:space="preserve">　ストップウォッチ（班ごとに</w:t>
      </w:r>
      <w:r>
        <w:rPr>
          <w:rFonts w:hint="eastAsia"/>
          <w:sz w:val="22"/>
        </w:rPr>
        <w:t>1</w:t>
      </w:r>
      <w:r>
        <w:rPr>
          <w:rFonts w:hint="eastAsia"/>
          <w:sz w:val="22"/>
        </w:rPr>
        <w:t>つ）</w:t>
      </w:r>
    </w:p>
    <w:p w:rsidR="00391E0E" w:rsidRDefault="00391E0E" w:rsidP="00391E0E">
      <w:pPr>
        <w:jc w:val="left"/>
        <w:rPr>
          <w:sz w:val="22"/>
        </w:rPr>
      </w:pPr>
    </w:p>
    <w:p w:rsidR="00391E0E" w:rsidRDefault="00391E0E" w:rsidP="00391E0E">
      <w:pPr>
        <w:jc w:val="left"/>
        <w:rPr>
          <w:sz w:val="22"/>
        </w:rPr>
      </w:pPr>
      <w:r>
        <w:rPr>
          <w:rFonts w:hint="eastAsia"/>
          <w:sz w:val="22"/>
        </w:rPr>
        <w:t>3</w:t>
      </w:r>
      <w:r>
        <w:rPr>
          <w:rFonts w:hint="eastAsia"/>
          <w:sz w:val="22"/>
        </w:rPr>
        <w:t>・方法</w:t>
      </w:r>
    </w:p>
    <w:p w:rsidR="009D3A65" w:rsidRDefault="00391E0E" w:rsidP="00391E0E">
      <w:pPr>
        <w:jc w:val="left"/>
        <w:rPr>
          <w:sz w:val="22"/>
        </w:rPr>
      </w:pPr>
      <w:r>
        <w:rPr>
          <w:rFonts w:hint="eastAsia"/>
          <w:sz w:val="22"/>
        </w:rPr>
        <w:t xml:space="preserve">　</w:t>
      </w:r>
      <w:r w:rsidR="009D3A65">
        <w:rPr>
          <w:rFonts w:hint="eastAsia"/>
          <w:sz w:val="22"/>
        </w:rPr>
        <w:t>班員（</w:t>
      </w:r>
      <w:r w:rsidR="009D3A65">
        <w:rPr>
          <w:rFonts w:hint="eastAsia"/>
          <w:sz w:val="22"/>
        </w:rPr>
        <w:t>4</w:t>
      </w:r>
      <w:r w:rsidR="009D3A65">
        <w:rPr>
          <w:rFonts w:hint="eastAsia"/>
          <w:sz w:val="22"/>
        </w:rPr>
        <w:t>人）で手をつなぎ、背中合わせで輪を作った。最後の人がストップウォッチを持った。ストップウォッチを最初の人が隣の人の手を握った。手を握られた人は隣の人の手を握った。これを手を見ないで順に行い、最後の人は手を握られたら</w:t>
      </w:r>
      <w:r w:rsidR="0094608E">
        <w:rPr>
          <w:rFonts w:hint="eastAsia"/>
          <w:sz w:val="22"/>
        </w:rPr>
        <w:t>計測を終了した。</w:t>
      </w:r>
    </w:p>
    <w:p w:rsidR="0094608E" w:rsidRDefault="0094608E" w:rsidP="00391E0E">
      <w:pPr>
        <w:jc w:val="left"/>
        <w:rPr>
          <w:sz w:val="22"/>
        </w:rPr>
      </w:pPr>
    </w:p>
    <w:p w:rsidR="0094608E" w:rsidRDefault="0094608E" w:rsidP="00391E0E">
      <w:pPr>
        <w:jc w:val="left"/>
        <w:rPr>
          <w:sz w:val="22"/>
        </w:rPr>
      </w:pPr>
      <w:r>
        <w:rPr>
          <w:rFonts w:hint="eastAsia"/>
          <w:sz w:val="22"/>
        </w:rPr>
        <w:t>4</w:t>
      </w:r>
      <w:r>
        <w:rPr>
          <w:rFonts w:hint="eastAsia"/>
          <w:sz w:val="22"/>
        </w:rPr>
        <w:t>・理論</w:t>
      </w:r>
    </w:p>
    <w:p w:rsidR="0094608E" w:rsidRDefault="0094608E" w:rsidP="00391E0E">
      <w:pPr>
        <w:jc w:val="left"/>
        <w:rPr>
          <w:sz w:val="22"/>
        </w:rPr>
      </w:pPr>
      <w:r>
        <w:rPr>
          <w:rFonts w:hint="eastAsia"/>
          <w:sz w:val="22"/>
        </w:rPr>
        <w:t xml:space="preserve">　手を握られたという刺激の情報は、手の皮膚という受容器から感覚神経を伝わり、それが脊髄を経て脳へと送られる。脳はその情報を処理、判断し、その命令を脊髄のほうへと送</w:t>
      </w:r>
      <w:r w:rsidR="00E76156">
        <w:rPr>
          <w:rFonts w:hint="eastAsia"/>
          <w:sz w:val="22"/>
        </w:rPr>
        <w:t>る。これが運動神経を通じて効果器である反対側の腕の筋肉に伝えられ、また隣の人の手を握る。本実験はこの一連の流れを複数人で繰り返すものである。</w:t>
      </w:r>
    </w:p>
    <w:p w:rsidR="00E76156" w:rsidRDefault="00E76156" w:rsidP="00391E0E">
      <w:pPr>
        <w:jc w:val="left"/>
        <w:rPr>
          <w:sz w:val="22"/>
        </w:rPr>
      </w:pPr>
    </w:p>
    <w:p w:rsidR="00E76156" w:rsidRDefault="00E76156" w:rsidP="00391E0E">
      <w:pPr>
        <w:jc w:val="left"/>
        <w:rPr>
          <w:sz w:val="22"/>
        </w:rPr>
      </w:pPr>
      <w:r>
        <w:rPr>
          <w:rFonts w:hint="eastAsia"/>
          <w:sz w:val="22"/>
        </w:rPr>
        <w:t>5</w:t>
      </w:r>
      <w:r>
        <w:rPr>
          <w:rFonts w:hint="eastAsia"/>
          <w:sz w:val="22"/>
        </w:rPr>
        <w:t>・結果</w:t>
      </w:r>
    </w:p>
    <w:p w:rsidR="00172FC1" w:rsidRDefault="00321DFF" w:rsidP="00391E0E">
      <w:pPr>
        <w:jc w:val="left"/>
        <w:rPr>
          <w:sz w:val="22"/>
        </w:rPr>
      </w:pPr>
      <w:r>
        <w:rPr>
          <w:rFonts w:hint="eastAsia"/>
          <w:sz w:val="22"/>
        </w:rPr>
        <w:t xml:space="preserve">　</w:t>
      </w:r>
      <w:r w:rsidR="004A363C">
        <w:rPr>
          <w:rFonts w:hint="eastAsia"/>
          <w:sz w:val="22"/>
        </w:rPr>
        <w:t>0.112</w:t>
      </w:r>
      <w:r w:rsidR="004A363C">
        <w:rPr>
          <w:rFonts w:hint="eastAsia"/>
          <w:sz w:val="22"/>
        </w:rPr>
        <w:t>秒かかった班もあれば、</w:t>
      </w:r>
      <w:r w:rsidR="004A363C">
        <w:rPr>
          <w:rFonts w:hint="eastAsia"/>
          <w:sz w:val="22"/>
        </w:rPr>
        <w:t>0.078</w:t>
      </w:r>
      <w:r w:rsidR="004A363C">
        <w:rPr>
          <w:rFonts w:hint="eastAsia"/>
          <w:sz w:val="22"/>
        </w:rPr>
        <w:t>という班もでた。</w:t>
      </w:r>
    </w:p>
    <w:p w:rsidR="00172FC1" w:rsidRDefault="00172FC1" w:rsidP="00391E0E">
      <w:pPr>
        <w:jc w:val="left"/>
        <w:rPr>
          <w:sz w:val="22"/>
        </w:rPr>
      </w:pPr>
    </w:p>
    <w:p w:rsidR="00172FC1" w:rsidRDefault="00172FC1" w:rsidP="00391E0E">
      <w:pPr>
        <w:jc w:val="left"/>
        <w:rPr>
          <w:sz w:val="22"/>
        </w:rPr>
      </w:pPr>
      <w:r>
        <w:rPr>
          <w:rFonts w:hint="eastAsia"/>
          <w:sz w:val="22"/>
        </w:rPr>
        <w:t>6</w:t>
      </w:r>
      <w:r>
        <w:rPr>
          <w:rFonts w:hint="eastAsia"/>
          <w:sz w:val="22"/>
        </w:rPr>
        <w:t>・考察</w:t>
      </w:r>
    </w:p>
    <w:p w:rsidR="00290B73" w:rsidRDefault="001253EB" w:rsidP="00391E0E">
      <w:pPr>
        <w:jc w:val="left"/>
        <w:rPr>
          <w:sz w:val="22"/>
        </w:rPr>
      </w:pPr>
      <w:r>
        <w:rPr>
          <w:rFonts w:hint="eastAsia"/>
          <w:sz w:val="22"/>
        </w:rPr>
        <w:t xml:space="preserve">　</w:t>
      </w:r>
      <w:r w:rsidR="004A363C">
        <w:rPr>
          <w:rFonts w:hint="eastAsia"/>
          <w:sz w:val="22"/>
        </w:rPr>
        <w:t>この実験は一人当たりにかかる時間が</w:t>
      </w:r>
      <w:r w:rsidR="004A363C">
        <w:rPr>
          <w:rFonts w:hint="eastAsia"/>
          <w:sz w:val="22"/>
        </w:rPr>
        <w:t>0.15</w:t>
      </w:r>
      <w:r w:rsidR="004A363C">
        <w:rPr>
          <w:rFonts w:hint="eastAsia"/>
          <w:sz w:val="22"/>
        </w:rPr>
        <w:t>～</w:t>
      </w:r>
      <w:r w:rsidR="004A363C">
        <w:rPr>
          <w:rFonts w:hint="eastAsia"/>
          <w:sz w:val="22"/>
        </w:rPr>
        <w:t>0.20</w:t>
      </w:r>
      <w:r w:rsidR="004A363C">
        <w:rPr>
          <w:rFonts w:hint="eastAsia"/>
          <w:sz w:val="22"/>
        </w:rPr>
        <w:t>秒前後になる実験であった。どの班も実験自体はうまくいっていたが、計算の仕方の説明で混乱をまねいてしまった。実験方法自体を簡略化する必要があった</w:t>
      </w:r>
      <w:r w:rsidR="00290B73">
        <w:rPr>
          <w:rFonts w:hint="eastAsia"/>
          <w:sz w:val="22"/>
        </w:rPr>
        <w:t>。また、お話として陸上競技において、</w:t>
      </w:r>
      <w:r w:rsidR="00290B73">
        <w:rPr>
          <w:rFonts w:hint="eastAsia"/>
          <w:sz w:val="22"/>
        </w:rPr>
        <w:t>0.1</w:t>
      </w:r>
      <w:r w:rsidR="00290B73">
        <w:rPr>
          <w:rFonts w:hint="eastAsia"/>
          <w:sz w:val="22"/>
        </w:rPr>
        <w:t>秒以内にピストルの音に反応すれば、フライングであるということも入れてみるべきであった。</w:t>
      </w:r>
    </w:p>
    <w:p w:rsidR="00290B73" w:rsidRDefault="00290B73" w:rsidP="00391E0E">
      <w:pPr>
        <w:jc w:val="left"/>
        <w:rPr>
          <w:sz w:val="22"/>
        </w:rPr>
      </w:pPr>
      <w:r>
        <w:rPr>
          <w:rFonts w:hint="eastAsia"/>
          <w:sz w:val="22"/>
        </w:rPr>
        <w:t>参考サイト・</w:t>
      </w:r>
      <w:r w:rsidRPr="00290B73">
        <w:rPr>
          <w:sz w:val="22"/>
        </w:rPr>
        <w:t>http://gakusyu.shizuoka-c.ed.jp/science/chuugaku/seibutu/sigekitohannou/tutawarusikumi/suiiundou-hannsya/sigeki-hannou-jikan-2.html</w:t>
      </w:r>
    </w:p>
    <w:p w:rsidR="00172FC1" w:rsidRDefault="00172FC1" w:rsidP="00391E0E">
      <w:pPr>
        <w:jc w:val="left"/>
        <w:rPr>
          <w:sz w:val="22"/>
        </w:rPr>
      </w:pPr>
    </w:p>
    <w:p w:rsidR="00172FC1" w:rsidRDefault="00172FC1" w:rsidP="00391E0E">
      <w:pPr>
        <w:jc w:val="left"/>
        <w:rPr>
          <w:sz w:val="22"/>
        </w:rPr>
      </w:pPr>
      <w:r>
        <w:rPr>
          <w:rFonts w:hint="eastAsia"/>
          <w:sz w:val="22"/>
        </w:rPr>
        <w:t>7</w:t>
      </w:r>
      <w:r>
        <w:rPr>
          <w:rFonts w:hint="eastAsia"/>
          <w:sz w:val="22"/>
        </w:rPr>
        <w:t>・授業風景及び板書</w:t>
      </w:r>
      <w:r w:rsidR="00321DFF">
        <w:rPr>
          <w:rFonts w:hint="eastAsia"/>
          <w:sz w:val="22"/>
        </w:rPr>
        <w:t xml:space="preserve">　</w:t>
      </w:r>
    </w:p>
    <w:p w:rsidR="00172FC1" w:rsidRDefault="00321DFF" w:rsidP="00391E0E">
      <w:pPr>
        <w:jc w:val="left"/>
        <w:rPr>
          <w:sz w:val="22"/>
        </w:rPr>
      </w:pPr>
      <w:r>
        <w:rPr>
          <w:noProof/>
          <w:sz w:val="22"/>
        </w:rPr>
        <w:drawing>
          <wp:inline distT="0" distB="0" distL="0" distR="0">
            <wp:extent cx="2381250" cy="1786635"/>
            <wp:effectExtent l="0" t="0" r="0" b="4445"/>
            <wp:docPr id="1" name="図 1" descr="F:\CIMG0836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IMG0836_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301" cy="1788174"/>
                    </a:xfrm>
                    <a:prstGeom prst="rect">
                      <a:avLst/>
                    </a:prstGeom>
                    <a:noFill/>
                    <a:ln>
                      <a:noFill/>
                    </a:ln>
                  </pic:spPr>
                </pic:pic>
              </a:graphicData>
            </a:graphic>
          </wp:inline>
        </w:drawing>
      </w:r>
      <w:r w:rsidR="00934C0E">
        <w:rPr>
          <w:noProof/>
          <w:sz w:val="22"/>
        </w:rPr>
        <w:drawing>
          <wp:inline distT="0" distB="0" distL="0" distR="0">
            <wp:extent cx="2390775" cy="1791682"/>
            <wp:effectExtent l="0" t="0" r="0" b="0"/>
            <wp:docPr id="2" name="図 2" descr="F:\20120526 生物模擬授業\20120526 生物模擬授業\120526_14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20526 生物模擬授業\20120526 生物模擬授業\120526_142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593" cy="1793794"/>
                    </a:xfrm>
                    <a:prstGeom prst="rect">
                      <a:avLst/>
                    </a:prstGeom>
                    <a:noFill/>
                    <a:ln>
                      <a:noFill/>
                    </a:ln>
                  </pic:spPr>
                </pic:pic>
              </a:graphicData>
            </a:graphic>
          </wp:inline>
        </w:drawing>
      </w:r>
    </w:p>
    <w:p w:rsidR="00172FC1" w:rsidRDefault="00172FC1" w:rsidP="00391E0E">
      <w:pPr>
        <w:jc w:val="left"/>
        <w:rPr>
          <w:sz w:val="22"/>
        </w:rPr>
      </w:pPr>
      <w:r>
        <w:rPr>
          <w:rFonts w:hint="eastAsia"/>
          <w:sz w:val="22"/>
        </w:rPr>
        <w:t>8</w:t>
      </w:r>
      <w:r>
        <w:rPr>
          <w:rFonts w:hint="eastAsia"/>
          <w:sz w:val="22"/>
        </w:rPr>
        <w:t xml:space="preserve">・良かった点　</w:t>
      </w:r>
    </w:p>
    <w:p w:rsidR="00172FC1" w:rsidRDefault="00172FC1" w:rsidP="00391E0E">
      <w:pPr>
        <w:jc w:val="left"/>
        <w:rPr>
          <w:sz w:val="22"/>
        </w:rPr>
      </w:pPr>
      <w:r>
        <w:rPr>
          <w:rFonts w:hint="eastAsia"/>
          <w:sz w:val="22"/>
        </w:rPr>
        <w:t xml:space="preserve">　</w:t>
      </w:r>
      <w:r w:rsidR="00D561D3">
        <w:rPr>
          <w:rFonts w:hint="eastAsia"/>
          <w:sz w:val="22"/>
        </w:rPr>
        <w:t>他の班からあげられた良かった点として、</w:t>
      </w:r>
      <w:r w:rsidR="00167EDE">
        <w:rPr>
          <w:rFonts w:hint="eastAsia"/>
          <w:sz w:val="22"/>
        </w:rPr>
        <w:t>プリントが板書と対応していて分かりやすく、フラッシュカードが見やすいとの意見があった。また、クラス皆で実験をしている一体感があるという意見もあった。</w:t>
      </w:r>
    </w:p>
    <w:p w:rsidR="00172FC1" w:rsidRDefault="00172FC1" w:rsidP="00391E0E">
      <w:pPr>
        <w:jc w:val="left"/>
        <w:rPr>
          <w:sz w:val="22"/>
        </w:rPr>
      </w:pPr>
    </w:p>
    <w:p w:rsidR="00172FC1" w:rsidRDefault="00172FC1" w:rsidP="00391E0E">
      <w:pPr>
        <w:jc w:val="left"/>
        <w:rPr>
          <w:sz w:val="22"/>
        </w:rPr>
      </w:pPr>
      <w:r>
        <w:rPr>
          <w:rFonts w:hint="eastAsia"/>
          <w:sz w:val="22"/>
        </w:rPr>
        <w:t>9</w:t>
      </w:r>
      <w:r>
        <w:rPr>
          <w:rFonts w:hint="eastAsia"/>
          <w:sz w:val="22"/>
        </w:rPr>
        <w:t>・改善点</w:t>
      </w:r>
    </w:p>
    <w:p w:rsidR="00167EDE" w:rsidRDefault="00167EDE" w:rsidP="00391E0E">
      <w:pPr>
        <w:jc w:val="left"/>
        <w:rPr>
          <w:sz w:val="22"/>
        </w:rPr>
      </w:pPr>
      <w:r>
        <w:rPr>
          <w:rFonts w:hint="eastAsia"/>
          <w:sz w:val="22"/>
        </w:rPr>
        <w:t xml:space="preserve">　改善点としては、まず、教員の話し方、立ち位置の指摘があった。また、それぞれの班で実験結果に対するディスカッションの時間を設けるべきだとの意見があった。その他にも、実験の</w:t>
      </w:r>
      <w:r w:rsidR="00941906">
        <w:rPr>
          <w:rFonts w:hint="eastAsia"/>
          <w:sz w:val="22"/>
        </w:rPr>
        <w:t>指示に問題があるとの指摘があったので、まず教壇で教員が見やすく演示をしてから生徒実験に入るべきであった。</w:t>
      </w:r>
    </w:p>
    <w:p w:rsidR="00172FC1" w:rsidRDefault="00172FC1" w:rsidP="00391E0E">
      <w:pPr>
        <w:jc w:val="left"/>
        <w:rPr>
          <w:sz w:val="22"/>
        </w:rPr>
      </w:pPr>
    </w:p>
    <w:p w:rsidR="00172FC1" w:rsidRDefault="00172FC1" w:rsidP="00391E0E">
      <w:pPr>
        <w:jc w:val="left"/>
        <w:rPr>
          <w:sz w:val="22"/>
        </w:rPr>
      </w:pPr>
      <w:r>
        <w:rPr>
          <w:rFonts w:hint="eastAsia"/>
          <w:sz w:val="22"/>
        </w:rPr>
        <w:t>10</w:t>
      </w:r>
      <w:r>
        <w:rPr>
          <w:rFonts w:hint="eastAsia"/>
          <w:sz w:val="22"/>
        </w:rPr>
        <w:t xml:space="preserve">・他者評価のカード　</w:t>
      </w:r>
    </w:p>
    <w:p w:rsidR="00172FC1" w:rsidRDefault="00172FC1" w:rsidP="00391E0E">
      <w:pPr>
        <w:jc w:val="left"/>
        <w:rPr>
          <w:sz w:val="22"/>
        </w:rPr>
      </w:pPr>
      <w:r>
        <w:rPr>
          <w:rFonts w:hint="eastAsia"/>
          <w:sz w:val="22"/>
        </w:rPr>
        <w:t xml:space="preserve">　評価カードの集計結果を各項目ごとに記す。（学生</w:t>
      </w:r>
      <w:r>
        <w:rPr>
          <w:rFonts w:hint="eastAsia"/>
          <w:sz w:val="22"/>
        </w:rPr>
        <w:t>11</w:t>
      </w:r>
      <w:r>
        <w:rPr>
          <w:rFonts w:hint="eastAsia"/>
          <w:sz w:val="22"/>
        </w:rPr>
        <w:t>名、</w:t>
      </w:r>
      <w:r w:rsidR="00CB1F85">
        <w:rPr>
          <w:rFonts w:hint="eastAsia"/>
          <w:sz w:val="22"/>
        </w:rPr>
        <w:t>指導</w:t>
      </w:r>
      <w:r>
        <w:rPr>
          <w:rFonts w:hint="eastAsia"/>
          <w:sz w:val="22"/>
        </w:rPr>
        <w:t>教員</w:t>
      </w:r>
      <w:r>
        <w:rPr>
          <w:rFonts w:hint="eastAsia"/>
          <w:sz w:val="22"/>
        </w:rPr>
        <w:t>2</w:t>
      </w:r>
      <w:r>
        <w:rPr>
          <w:rFonts w:hint="eastAsia"/>
          <w:sz w:val="22"/>
        </w:rPr>
        <w:t>名</w:t>
      </w:r>
      <w:r w:rsidR="00CB1F85">
        <w:rPr>
          <w:rFonts w:hint="eastAsia"/>
          <w:sz w:val="22"/>
        </w:rPr>
        <w:t>の計</w:t>
      </w:r>
      <w:r w:rsidR="00CB1F85">
        <w:rPr>
          <w:rFonts w:hint="eastAsia"/>
          <w:sz w:val="22"/>
        </w:rPr>
        <w:t>13</w:t>
      </w:r>
      <w:r w:rsidR="00CB1F85">
        <w:rPr>
          <w:rFonts w:hint="eastAsia"/>
          <w:sz w:val="22"/>
        </w:rPr>
        <w:t>名</w:t>
      </w:r>
      <w:r>
        <w:rPr>
          <w:rFonts w:hint="eastAsia"/>
          <w:sz w:val="22"/>
        </w:rPr>
        <w:t>）</w:t>
      </w:r>
    </w:p>
    <w:p w:rsidR="00172FC1" w:rsidRDefault="00172FC1" w:rsidP="00391E0E">
      <w:pPr>
        <w:jc w:val="left"/>
        <w:rPr>
          <w:sz w:val="22"/>
        </w:rPr>
      </w:pPr>
    </w:p>
    <w:p w:rsidR="00172FC1" w:rsidRDefault="00172FC1" w:rsidP="00172FC1">
      <w:pPr>
        <w:pStyle w:val="a3"/>
        <w:numPr>
          <w:ilvl w:val="0"/>
          <w:numId w:val="1"/>
        </w:numPr>
        <w:ind w:leftChars="0"/>
        <w:jc w:val="left"/>
        <w:rPr>
          <w:sz w:val="22"/>
        </w:rPr>
      </w:pPr>
      <w:r>
        <w:rPr>
          <w:rFonts w:hint="eastAsia"/>
          <w:sz w:val="22"/>
        </w:rPr>
        <w:t>計</w:t>
      </w:r>
      <w:r>
        <w:rPr>
          <w:rFonts w:hint="eastAsia"/>
          <w:sz w:val="22"/>
        </w:rPr>
        <w:t>52</w:t>
      </w:r>
      <w:r>
        <w:rPr>
          <w:rFonts w:hint="eastAsia"/>
          <w:sz w:val="22"/>
        </w:rPr>
        <w:t xml:space="preserve">　　平均</w:t>
      </w:r>
      <w:r>
        <w:rPr>
          <w:rFonts w:hint="eastAsia"/>
          <w:sz w:val="22"/>
        </w:rPr>
        <w:t>4</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43</w:t>
      </w:r>
      <w:r>
        <w:rPr>
          <w:rFonts w:hint="eastAsia"/>
          <w:sz w:val="22"/>
        </w:rPr>
        <w:t xml:space="preserve">　　　　　</w:t>
      </w:r>
      <w:r>
        <w:rPr>
          <w:rFonts w:hint="eastAsia"/>
          <w:sz w:val="22"/>
        </w:rPr>
        <w:t>3.3</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45</w:t>
      </w:r>
      <w:r>
        <w:rPr>
          <w:rFonts w:hint="eastAsia"/>
          <w:sz w:val="22"/>
        </w:rPr>
        <w:t xml:space="preserve">　　　　　</w:t>
      </w:r>
      <w:r>
        <w:rPr>
          <w:rFonts w:hint="eastAsia"/>
          <w:sz w:val="22"/>
        </w:rPr>
        <w:t>3.5</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57</w:t>
      </w:r>
      <w:r>
        <w:rPr>
          <w:rFonts w:hint="eastAsia"/>
          <w:sz w:val="22"/>
        </w:rPr>
        <w:t xml:space="preserve">　　　　　</w:t>
      </w:r>
      <w:r>
        <w:rPr>
          <w:rFonts w:hint="eastAsia"/>
          <w:sz w:val="22"/>
        </w:rPr>
        <w:t>4.4</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58</w:t>
      </w:r>
      <w:r>
        <w:rPr>
          <w:rFonts w:hint="eastAsia"/>
          <w:sz w:val="22"/>
        </w:rPr>
        <w:t xml:space="preserve">　　　　　</w:t>
      </w:r>
      <w:r>
        <w:rPr>
          <w:rFonts w:hint="eastAsia"/>
          <w:sz w:val="22"/>
        </w:rPr>
        <w:t>4.5</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52</w:t>
      </w:r>
      <w:r>
        <w:rPr>
          <w:rFonts w:hint="eastAsia"/>
          <w:sz w:val="22"/>
        </w:rPr>
        <w:t xml:space="preserve">　　　　　</w:t>
      </w:r>
      <w:r>
        <w:rPr>
          <w:rFonts w:hint="eastAsia"/>
          <w:sz w:val="22"/>
        </w:rPr>
        <w:t>4</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48</w:t>
      </w:r>
      <w:r>
        <w:rPr>
          <w:rFonts w:hint="eastAsia"/>
          <w:sz w:val="22"/>
        </w:rPr>
        <w:t xml:space="preserve">　　　　　</w:t>
      </w:r>
      <w:r>
        <w:rPr>
          <w:rFonts w:hint="eastAsia"/>
          <w:sz w:val="22"/>
        </w:rPr>
        <w:t>3.7</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44</w:t>
      </w:r>
      <w:r>
        <w:rPr>
          <w:rFonts w:hint="eastAsia"/>
          <w:sz w:val="22"/>
        </w:rPr>
        <w:t xml:space="preserve">　　　　　</w:t>
      </w:r>
      <w:r>
        <w:rPr>
          <w:rFonts w:hint="eastAsia"/>
          <w:sz w:val="22"/>
        </w:rPr>
        <w:t>3.4</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55</w:t>
      </w:r>
      <w:r>
        <w:rPr>
          <w:rFonts w:hint="eastAsia"/>
          <w:sz w:val="22"/>
        </w:rPr>
        <w:t xml:space="preserve">　　　　　</w:t>
      </w:r>
      <w:r>
        <w:rPr>
          <w:rFonts w:hint="eastAsia"/>
          <w:sz w:val="22"/>
        </w:rPr>
        <w:t>4.2</w:t>
      </w:r>
    </w:p>
    <w:p w:rsidR="00172FC1" w:rsidRDefault="00172FC1" w:rsidP="00172FC1">
      <w:pPr>
        <w:pStyle w:val="a3"/>
        <w:numPr>
          <w:ilvl w:val="0"/>
          <w:numId w:val="1"/>
        </w:numPr>
        <w:ind w:leftChars="0"/>
        <w:jc w:val="left"/>
        <w:rPr>
          <w:sz w:val="22"/>
        </w:rPr>
      </w:pPr>
      <w:r>
        <w:rPr>
          <w:rFonts w:hint="eastAsia"/>
          <w:sz w:val="22"/>
        </w:rPr>
        <w:t xml:space="preserve">　</w:t>
      </w:r>
      <w:r>
        <w:rPr>
          <w:rFonts w:hint="eastAsia"/>
          <w:sz w:val="22"/>
        </w:rPr>
        <w:t>52</w:t>
      </w:r>
      <w:r>
        <w:rPr>
          <w:rFonts w:hint="eastAsia"/>
          <w:sz w:val="22"/>
        </w:rPr>
        <w:t xml:space="preserve">　　　　　</w:t>
      </w:r>
      <w:r>
        <w:rPr>
          <w:rFonts w:hint="eastAsia"/>
          <w:sz w:val="22"/>
        </w:rPr>
        <w:t>4</w:t>
      </w:r>
    </w:p>
    <w:p w:rsidR="00172FC1" w:rsidRDefault="00172FC1" w:rsidP="00172FC1">
      <w:pPr>
        <w:jc w:val="left"/>
        <w:rPr>
          <w:sz w:val="22"/>
        </w:rPr>
      </w:pPr>
      <w:r>
        <w:rPr>
          <w:rFonts w:hint="eastAsia"/>
          <w:sz w:val="22"/>
        </w:rPr>
        <w:t>合計</w:t>
      </w:r>
      <w:r>
        <w:rPr>
          <w:rFonts w:hint="eastAsia"/>
          <w:sz w:val="22"/>
        </w:rPr>
        <w:t>506</w:t>
      </w:r>
      <w:r>
        <w:rPr>
          <w:rFonts w:hint="eastAsia"/>
          <w:sz w:val="22"/>
        </w:rPr>
        <w:t xml:space="preserve">　　　　　</w:t>
      </w:r>
      <w:r w:rsidR="009F1442">
        <w:rPr>
          <w:rFonts w:hint="eastAsia"/>
          <w:sz w:val="22"/>
        </w:rPr>
        <w:t>39</w:t>
      </w:r>
    </w:p>
    <w:p w:rsidR="009F1442" w:rsidRPr="00172FC1" w:rsidRDefault="009F1442" w:rsidP="00172FC1">
      <w:pPr>
        <w:jc w:val="left"/>
        <w:rPr>
          <w:sz w:val="22"/>
        </w:rPr>
      </w:pPr>
      <w:r>
        <w:rPr>
          <w:rFonts w:hint="eastAsia"/>
          <w:sz w:val="22"/>
        </w:rPr>
        <w:t>平均</w:t>
      </w:r>
      <w:r>
        <w:rPr>
          <w:rFonts w:hint="eastAsia"/>
          <w:sz w:val="22"/>
        </w:rPr>
        <w:t>50.6</w:t>
      </w:r>
      <w:r>
        <w:rPr>
          <w:rFonts w:hint="eastAsia"/>
          <w:sz w:val="22"/>
        </w:rPr>
        <w:t xml:space="preserve">　　　　</w:t>
      </w:r>
      <w:r>
        <w:rPr>
          <w:rFonts w:hint="eastAsia"/>
          <w:sz w:val="22"/>
        </w:rPr>
        <w:t>3.9</w:t>
      </w:r>
    </w:p>
    <w:sectPr w:rsidR="009F1442" w:rsidRPr="00172F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FDD"/>
    <w:multiLevelType w:val="hybridMultilevel"/>
    <w:tmpl w:val="B936D192"/>
    <w:lvl w:ilvl="0" w:tplc="2946B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25"/>
    <w:rsid w:val="001253EB"/>
    <w:rsid w:val="00167EDE"/>
    <w:rsid w:val="00172FC1"/>
    <w:rsid w:val="00290B73"/>
    <w:rsid w:val="00321DFF"/>
    <w:rsid w:val="00350890"/>
    <w:rsid w:val="00391E0E"/>
    <w:rsid w:val="004A363C"/>
    <w:rsid w:val="004B68A3"/>
    <w:rsid w:val="00934C0E"/>
    <w:rsid w:val="00940D06"/>
    <w:rsid w:val="00941906"/>
    <w:rsid w:val="0094608E"/>
    <w:rsid w:val="009D3A65"/>
    <w:rsid w:val="009F1442"/>
    <w:rsid w:val="00CB1F85"/>
    <w:rsid w:val="00D561D3"/>
    <w:rsid w:val="00E76156"/>
    <w:rsid w:val="00E86DBA"/>
    <w:rsid w:val="00EB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C1"/>
    <w:pPr>
      <w:ind w:leftChars="400" w:left="840"/>
    </w:pPr>
  </w:style>
  <w:style w:type="paragraph" w:styleId="a4">
    <w:name w:val="Balloon Text"/>
    <w:basedOn w:val="a"/>
    <w:link w:val="a5"/>
    <w:uiPriority w:val="99"/>
    <w:semiHidden/>
    <w:unhideWhenUsed/>
    <w:rsid w:val="00321D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D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C1"/>
    <w:pPr>
      <w:ind w:leftChars="400" w:left="840"/>
    </w:pPr>
  </w:style>
  <w:style w:type="paragraph" w:styleId="a4">
    <w:name w:val="Balloon Text"/>
    <w:basedOn w:val="a"/>
    <w:link w:val="a5"/>
    <w:uiPriority w:val="99"/>
    <w:semiHidden/>
    <w:unhideWhenUsed/>
    <w:rsid w:val="00321D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MASAYUKI</dc:creator>
  <cp:lastModifiedBy>yk</cp:lastModifiedBy>
  <cp:revision>2</cp:revision>
  <dcterms:created xsi:type="dcterms:W3CDTF">2012-05-31T14:03:00Z</dcterms:created>
  <dcterms:modified xsi:type="dcterms:W3CDTF">2012-05-31T14:03:00Z</dcterms:modified>
</cp:coreProperties>
</file>