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61" w:rsidRDefault="00067561" w:rsidP="00067561">
      <w:pPr>
        <w:jc w:val="center"/>
        <w:rPr>
          <w:rFonts w:hint="eastAsia"/>
          <w:b/>
          <w:sz w:val="28"/>
          <w:szCs w:val="28"/>
        </w:rPr>
      </w:pPr>
      <w:r w:rsidRPr="00067561">
        <w:rPr>
          <w:rFonts w:hint="eastAsia"/>
          <w:b/>
          <w:sz w:val="28"/>
          <w:szCs w:val="28"/>
        </w:rPr>
        <w:t>アルコールパッチテストによるアルコールの反応と遺伝子の関係</w:t>
      </w:r>
    </w:p>
    <w:p w:rsidR="00067561" w:rsidRDefault="00067561" w:rsidP="00067561">
      <w:pPr>
        <w:jc w:val="right"/>
        <w:rPr>
          <w:rFonts w:hint="eastAsia"/>
          <w:szCs w:val="21"/>
        </w:rPr>
      </w:pPr>
      <w:r>
        <w:rPr>
          <w:rFonts w:hint="eastAsia"/>
          <w:szCs w:val="21"/>
        </w:rPr>
        <w:t xml:space="preserve">実験日　</w:t>
      </w:r>
      <w:r>
        <w:rPr>
          <w:rFonts w:hint="eastAsia"/>
          <w:szCs w:val="21"/>
        </w:rPr>
        <w:t>6</w:t>
      </w:r>
      <w:r>
        <w:rPr>
          <w:rFonts w:hint="eastAsia"/>
          <w:szCs w:val="21"/>
        </w:rPr>
        <w:t>月</w:t>
      </w:r>
      <w:r>
        <w:rPr>
          <w:rFonts w:hint="eastAsia"/>
          <w:szCs w:val="21"/>
        </w:rPr>
        <w:t>30</w:t>
      </w:r>
      <w:r>
        <w:rPr>
          <w:rFonts w:hint="eastAsia"/>
          <w:szCs w:val="21"/>
        </w:rPr>
        <w:t>日</w:t>
      </w:r>
    </w:p>
    <w:p w:rsidR="00067561" w:rsidRDefault="00067561" w:rsidP="00067561">
      <w:pPr>
        <w:wordWrap w:val="0"/>
        <w:jc w:val="right"/>
        <w:rPr>
          <w:rFonts w:hint="eastAsia"/>
          <w:szCs w:val="21"/>
        </w:rPr>
      </w:pPr>
      <w:r>
        <w:rPr>
          <w:rFonts w:hint="eastAsia"/>
          <w:szCs w:val="21"/>
        </w:rPr>
        <w:t>５班　辻野博貴　堀岡洋太　上田敬哉　佐藤友里絵</w:t>
      </w:r>
    </w:p>
    <w:p w:rsidR="00067561" w:rsidRDefault="00067561" w:rsidP="00067561">
      <w:pPr>
        <w:rPr>
          <w:rFonts w:hint="eastAsia"/>
          <w:szCs w:val="21"/>
        </w:rPr>
      </w:pPr>
    </w:p>
    <w:p w:rsidR="00067561" w:rsidRDefault="00067561" w:rsidP="00067561">
      <w:pPr>
        <w:rPr>
          <w:rFonts w:hint="eastAsia"/>
          <w:szCs w:val="21"/>
        </w:rPr>
      </w:pPr>
      <w:r>
        <w:rPr>
          <w:rFonts w:hint="eastAsia"/>
          <w:szCs w:val="21"/>
        </w:rPr>
        <w:t>１、実験の目的</w:t>
      </w:r>
    </w:p>
    <w:p w:rsidR="00067561" w:rsidRDefault="00067561" w:rsidP="00067561">
      <w:pPr>
        <w:rPr>
          <w:rFonts w:hint="eastAsia"/>
          <w:szCs w:val="21"/>
        </w:rPr>
      </w:pPr>
      <w:r>
        <w:rPr>
          <w:rFonts w:hint="eastAsia"/>
          <w:szCs w:val="21"/>
        </w:rPr>
        <w:t xml:space="preserve">　アルコールがアセトアルデヒドに分解され、そこから酢酸に分解されるときに必要な酵素が、自身の遺伝子とどのように関連しているかをアルコールパッチテストを通じて理解させる。</w:t>
      </w:r>
    </w:p>
    <w:p w:rsidR="00067561" w:rsidRDefault="00067561" w:rsidP="00067561">
      <w:pPr>
        <w:rPr>
          <w:rFonts w:hint="eastAsia"/>
          <w:szCs w:val="21"/>
        </w:rPr>
      </w:pPr>
    </w:p>
    <w:p w:rsidR="00067561" w:rsidRDefault="00067561" w:rsidP="00067561">
      <w:pPr>
        <w:rPr>
          <w:rFonts w:hint="eastAsia"/>
          <w:szCs w:val="21"/>
        </w:rPr>
      </w:pPr>
      <w:r>
        <w:rPr>
          <w:rFonts w:hint="eastAsia"/>
          <w:szCs w:val="21"/>
        </w:rPr>
        <w:t>２、準備物</w:t>
      </w:r>
    </w:p>
    <w:p w:rsidR="00067561" w:rsidRDefault="00067561" w:rsidP="00067561">
      <w:pPr>
        <w:rPr>
          <w:rFonts w:hint="eastAsia"/>
          <w:szCs w:val="21"/>
        </w:rPr>
      </w:pPr>
      <w:r>
        <w:rPr>
          <w:rFonts w:hint="eastAsia"/>
          <w:szCs w:val="21"/>
        </w:rPr>
        <w:t xml:space="preserve">　</w:t>
      </w:r>
      <w:r w:rsidR="00733270">
        <w:rPr>
          <w:rFonts w:hint="eastAsia"/>
          <w:szCs w:val="21"/>
        </w:rPr>
        <w:t>消毒用アルコール</w:t>
      </w:r>
      <w:r>
        <w:rPr>
          <w:rFonts w:hint="eastAsia"/>
          <w:szCs w:val="21"/>
        </w:rPr>
        <w:t>(</w:t>
      </w:r>
      <w:r>
        <w:rPr>
          <w:rFonts w:hint="eastAsia"/>
          <w:szCs w:val="21"/>
        </w:rPr>
        <w:t>市販</w:t>
      </w:r>
      <w:r>
        <w:rPr>
          <w:rFonts w:hint="eastAsia"/>
          <w:szCs w:val="21"/>
        </w:rPr>
        <w:t>)</w:t>
      </w:r>
      <w:r>
        <w:rPr>
          <w:rFonts w:hint="eastAsia"/>
          <w:szCs w:val="21"/>
        </w:rPr>
        <w:t xml:space="preserve">　ガーゼ　医療用テープ</w:t>
      </w:r>
    </w:p>
    <w:p w:rsidR="00067561" w:rsidRPr="00733270" w:rsidRDefault="00067561" w:rsidP="00067561">
      <w:pPr>
        <w:rPr>
          <w:rFonts w:hint="eastAsia"/>
          <w:szCs w:val="21"/>
        </w:rPr>
      </w:pPr>
    </w:p>
    <w:p w:rsidR="00067561" w:rsidRDefault="00067561" w:rsidP="00067561">
      <w:pPr>
        <w:rPr>
          <w:rFonts w:hint="eastAsia"/>
          <w:szCs w:val="21"/>
        </w:rPr>
      </w:pPr>
      <w:r>
        <w:rPr>
          <w:rFonts w:hint="eastAsia"/>
          <w:szCs w:val="21"/>
        </w:rPr>
        <w:t>３、</w:t>
      </w:r>
      <w:r w:rsidR="00733270">
        <w:rPr>
          <w:rFonts w:hint="eastAsia"/>
          <w:szCs w:val="21"/>
        </w:rPr>
        <w:t>実験手順</w:t>
      </w:r>
    </w:p>
    <w:p w:rsidR="00733270" w:rsidRDefault="00733270" w:rsidP="00067561">
      <w:pPr>
        <w:rPr>
          <w:rFonts w:hint="eastAsia"/>
          <w:szCs w:val="21"/>
        </w:rPr>
      </w:pPr>
      <w:r>
        <w:rPr>
          <w:rFonts w:hint="eastAsia"/>
          <w:szCs w:val="21"/>
        </w:rPr>
        <w:t xml:space="preserve">　ガーゼにアルコールを染み込ませそれを上腕の内側につけテープで貼って固定する。７分後にそれをはがし、はがした直後にガーゼが当たっていた部分の肌の色を確認する。はがしてから１０分後に、もう一度肌の色を確認する。</w:t>
      </w:r>
    </w:p>
    <w:p w:rsidR="00733270" w:rsidRDefault="00733270" w:rsidP="00067561">
      <w:pPr>
        <w:rPr>
          <w:rFonts w:hint="eastAsia"/>
          <w:szCs w:val="21"/>
        </w:rPr>
      </w:pPr>
    </w:p>
    <w:p w:rsidR="00733270" w:rsidRDefault="00733270" w:rsidP="00067561">
      <w:pPr>
        <w:rPr>
          <w:rFonts w:hint="eastAsia"/>
          <w:szCs w:val="21"/>
        </w:rPr>
      </w:pPr>
      <w:r>
        <w:rPr>
          <w:rFonts w:hint="eastAsia"/>
          <w:szCs w:val="21"/>
        </w:rPr>
        <w:t>４、実験理論</w:t>
      </w:r>
    </w:p>
    <w:p w:rsidR="00733270" w:rsidRDefault="00733270" w:rsidP="00067561">
      <w:pPr>
        <w:rPr>
          <w:rFonts w:hint="eastAsia"/>
          <w:szCs w:val="21"/>
        </w:rPr>
      </w:pPr>
      <w:r>
        <w:rPr>
          <w:rFonts w:hint="eastAsia"/>
          <w:szCs w:val="21"/>
        </w:rPr>
        <w:t xml:space="preserve">　アルコールは皮ふに存在するカタラーゼ</w:t>
      </w:r>
      <w:r w:rsidR="0030798C">
        <w:rPr>
          <w:rFonts w:hint="eastAsia"/>
          <w:szCs w:val="21"/>
        </w:rPr>
        <w:t>(</w:t>
      </w:r>
      <w:r w:rsidR="0030798C">
        <w:rPr>
          <w:rFonts w:hint="eastAsia"/>
          <w:szCs w:val="21"/>
        </w:rPr>
        <w:t>肝臓にたくさん存在している</w:t>
      </w:r>
      <w:r w:rsidR="0030798C">
        <w:rPr>
          <w:rFonts w:hint="eastAsia"/>
          <w:szCs w:val="21"/>
        </w:rPr>
        <w:t>)</w:t>
      </w:r>
      <w:r>
        <w:rPr>
          <w:rFonts w:hint="eastAsia"/>
          <w:szCs w:val="21"/>
        </w:rPr>
        <w:t>という酵素により酸化が促進されアセトアルデヒドに代謝する。アセトアルデヒドは</w:t>
      </w:r>
      <w:r>
        <w:rPr>
          <w:rFonts w:hint="eastAsia"/>
          <w:szCs w:val="21"/>
        </w:rPr>
        <w:t>ALDH2(</w:t>
      </w:r>
      <w:r>
        <w:rPr>
          <w:rFonts w:hint="eastAsia"/>
          <w:szCs w:val="21"/>
        </w:rPr>
        <w:t>アルデヒドデヒドロゲナーゼ２</w:t>
      </w:r>
      <w:r>
        <w:rPr>
          <w:rFonts w:hint="eastAsia"/>
          <w:szCs w:val="21"/>
        </w:rPr>
        <w:t>)</w:t>
      </w:r>
      <w:r>
        <w:rPr>
          <w:rFonts w:hint="eastAsia"/>
          <w:szCs w:val="21"/>
        </w:rPr>
        <w:t>という酵素により酢酸に代謝されるが、</w:t>
      </w:r>
      <w:r>
        <w:rPr>
          <w:rFonts w:hint="eastAsia"/>
          <w:szCs w:val="21"/>
        </w:rPr>
        <w:t>ALDH2</w:t>
      </w:r>
      <w:r>
        <w:rPr>
          <w:rFonts w:hint="eastAsia"/>
          <w:szCs w:val="21"/>
        </w:rPr>
        <w:t>には活性型と低活性型と不活性型がある。</w:t>
      </w:r>
      <w:r>
        <w:rPr>
          <w:rFonts w:hint="eastAsia"/>
          <w:szCs w:val="21"/>
        </w:rPr>
        <w:t>ALDH2</w:t>
      </w:r>
      <w:r>
        <w:rPr>
          <w:rFonts w:hint="eastAsia"/>
          <w:szCs w:val="21"/>
        </w:rPr>
        <w:t>が低活性型もしくは不活性型だとアセトアルデヒドは酢酸に</w:t>
      </w:r>
      <w:r w:rsidR="0030798C">
        <w:rPr>
          <w:rFonts w:hint="eastAsia"/>
          <w:szCs w:val="21"/>
        </w:rPr>
        <w:t>ほとんど</w:t>
      </w:r>
      <w:r>
        <w:rPr>
          <w:rFonts w:hint="eastAsia"/>
          <w:szCs w:val="21"/>
        </w:rPr>
        <w:t>代謝されず</w:t>
      </w:r>
      <w:r w:rsidR="0030798C">
        <w:rPr>
          <w:rFonts w:hint="eastAsia"/>
          <w:szCs w:val="21"/>
        </w:rPr>
        <w:t>、アセトアルデヒドはどんどん蓄積され毛細血管が拡張される。その結果皮ふの色が赤くなる。つまりガーゼをはがした直後に肌の色が赤くなった人は</w:t>
      </w:r>
      <w:r w:rsidR="0030798C">
        <w:rPr>
          <w:rFonts w:hint="eastAsia"/>
          <w:szCs w:val="21"/>
        </w:rPr>
        <w:t>ALDH2</w:t>
      </w:r>
      <w:r w:rsidR="0030798C">
        <w:rPr>
          <w:rFonts w:hint="eastAsia"/>
          <w:szCs w:val="21"/>
        </w:rPr>
        <w:t>不活性型の酵素をもち、はがしてから１０分後に肌の色が赤くなり始めた人は</w:t>
      </w:r>
      <w:r w:rsidR="0030798C">
        <w:rPr>
          <w:rFonts w:hint="eastAsia"/>
          <w:szCs w:val="21"/>
        </w:rPr>
        <w:t>ALDH2</w:t>
      </w:r>
      <w:r w:rsidR="0030798C">
        <w:rPr>
          <w:rFonts w:hint="eastAsia"/>
          <w:szCs w:val="21"/>
        </w:rPr>
        <w:t>低活性型の酵素を持ち、肌の色がずっと変わらなかった人は</w:t>
      </w:r>
      <w:r w:rsidR="0030798C">
        <w:rPr>
          <w:rFonts w:hint="eastAsia"/>
          <w:szCs w:val="21"/>
        </w:rPr>
        <w:t>ALDH2</w:t>
      </w:r>
      <w:r w:rsidR="0030798C">
        <w:rPr>
          <w:rFonts w:hint="eastAsia"/>
          <w:szCs w:val="21"/>
        </w:rPr>
        <w:t>活性型の酵素を持っていることになる。</w:t>
      </w:r>
    </w:p>
    <w:p w:rsidR="00BE7BDF" w:rsidRDefault="00BE7BDF" w:rsidP="00067561">
      <w:pPr>
        <w:rPr>
          <w:rFonts w:hint="eastAsia"/>
          <w:szCs w:val="21"/>
        </w:rPr>
      </w:pPr>
      <w:r>
        <w:rPr>
          <w:rFonts w:hint="eastAsia"/>
          <w:szCs w:val="21"/>
        </w:rPr>
        <w:t>活性の型に深く関係しているのは</w:t>
      </w:r>
      <w:r>
        <w:rPr>
          <w:rFonts w:hint="eastAsia"/>
          <w:szCs w:val="21"/>
        </w:rPr>
        <w:t>ALDH2</w:t>
      </w:r>
      <w:r>
        <w:rPr>
          <w:rFonts w:hint="eastAsia"/>
          <w:szCs w:val="21"/>
        </w:rPr>
        <w:t>を構成する遺伝子の特定の位置にある物質である。これがグルタミン酸かリジンかで</w:t>
      </w:r>
      <w:r>
        <w:rPr>
          <w:rFonts w:hint="eastAsia"/>
          <w:szCs w:val="21"/>
        </w:rPr>
        <w:t>ALDH2</w:t>
      </w:r>
      <w:r>
        <w:rPr>
          <w:rFonts w:hint="eastAsia"/>
          <w:szCs w:val="21"/>
        </w:rPr>
        <w:t>が活性型か不活性型かに決まる。</w:t>
      </w:r>
      <w:r w:rsidR="001F5748">
        <w:rPr>
          <w:rFonts w:hint="eastAsia"/>
          <w:szCs w:val="21"/>
        </w:rPr>
        <w:t>グルタミン酸ならアセトアルデヒドを酢酸に代謝でき、リジンなら代謝できない、そして遺伝子というものは両親から受け継ぐものであり、両親共から受け継いだ遺伝子がグルタミン酸の</w:t>
      </w:r>
      <w:r w:rsidR="001F5748">
        <w:rPr>
          <w:rFonts w:hint="eastAsia"/>
          <w:szCs w:val="21"/>
        </w:rPr>
        <w:t>ALDH2</w:t>
      </w:r>
      <w:r w:rsidR="001F5748">
        <w:rPr>
          <w:rFonts w:hint="eastAsia"/>
          <w:szCs w:val="21"/>
        </w:rPr>
        <w:t>ならいわゆる活性型でお酒に強く、リジンなら不活性型でお酒に弱く、両親からグルタミン酸とリジンをそれぞれ受け継いだ遺伝子なら低活性型でお酒に少し強いというものである。</w:t>
      </w:r>
    </w:p>
    <w:p w:rsidR="0030798C" w:rsidRDefault="0030798C" w:rsidP="00067561">
      <w:pPr>
        <w:rPr>
          <w:rFonts w:hint="eastAsia"/>
          <w:szCs w:val="21"/>
        </w:rPr>
      </w:pPr>
      <w:r>
        <w:rPr>
          <w:rFonts w:hint="eastAsia"/>
          <w:szCs w:val="21"/>
        </w:rPr>
        <w:t xml:space="preserve">　アセトアルデヒドは毒性をもち体内にたまると、顔面紅潮、動悸、吐き気といった症状</w:t>
      </w:r>
      <w:r>
        <w:rPr>
          <w:rFonts w:hint="eastAsia"/>
          <w:szCs w:val="21"/>
        </w:rPr>
        <w:lastRenderedPageBreak/>
        <w:t>が起きる。これをフラッシング反応といい、</w:t>
      </w:r>
      <w:r>
        <w:rPr>
          <w:rFonts w:hint="eastAsia"/>
          <w:szCs w:val="21"/>
        </w:rPr>
        <w:t>ALDH2</w:t>
      </w:r>
      <w:r>
        <w:rPr>
          <w:rFonts w:hint="eastAsia"/>
          <w:szCs w:val="21"/>
        </w:rPr>
        <w:t>の酵素が低活性、不活性の人ほどこの反応が顕著に現れる。アルコールパッチテストは自身の</w:t>
      </w:r>
      <w:r>
        <w:rPr>
          <w:rFonts w:hint="eastAsia"/>
          <w:szCs w:val="21"/>
        </w:rPr>
        <w:t>ALDH2</w:t>
      </w:r>
      <w:r>
        <w:rPr>
          <w:rFonts w:hint="eastAsia"/>
          <w:szCs w:val="21"/>
        </w:rPr>
        <w:t>がどの型を持っているかを簡易的に調べることができる。</w:t>
      </w:r>
    </w:p>
    <w:p w:rsidR="0030798C" w:rsidRDefault="0030798C" w:rsidP="00067561">
      <w:pPr>
        <w:rPr>
          <w:rFonts w:hint="eastAsia"/>
          <w:szCs w:val="21"/>
        </w:rPr>
      </w:pPr>
    </w:p>
    <w:p w:rsidR="0030798C" w:rsidRDefault="0030798C" w:rsidP="00067561">
      <w:pPr>
        <w:rPr>
          <w:rFonts w:hint="eastAsia"/>
          <w:szCs w:val="21"/>
        </w:rPr>
      </w:pPr>
      <w:r>
        <w:rPr>
          <w:rFonts w:hint="eastAsia"/>
          <w:szCs w:val="21"/>
        </w:rPr>
        <w:t>５、実験結果</w:t>
      </w:r>
    </w:p>
    <w:p w:rsidR="0030798C" w:rsidRDefault="0030798C" w:rsidP="00067561">
      <w:pPr>
        <w:rPr>
          <w:rFonts w:hint="eastAsia"/>
          <w:szCs w:val="21"/>
        </w:rPr>
      </w:pPr>
      <w:r>
        <w:rPr>
          <w:rFonts w:hint="eastAsia"/>
          <w:szCs w:val="21"/>
        </w:rPr>
        <w:t xml:space="preserve">　</w:t>
      </w:r>
      <w:r>
        <w:rPr>
          <w:rFonts w:hint="eastAsia"/>
          <w:szCs w:val="21"/>
        </w:rPr>
        <w:t>ALDH2</w:t>
      </w:r>
      <w:r>
        <w:rPr>
          <w:rFonts w:hint="eastAsia"/>
          <w:szCs w:val="21"/>
        </w:rPr>
        <w:t>不活性型</w:t>
      </w:r>
      <w:r w:rsidR="0089169F">
        <w:rPr>
          <w:rFonts w:hint="eastAsia"/>
          <w:szCs w:val="21"/>
        </w:rPr>
        <w:t>の生徒</w:t>
      </w:r>
      <w:r>
        <w:rPr>
          <w:rFonts w:hint="eastAsia"/>
          <w:szCs w:val="21"/>
        </w:rPr>
        <w:t>は</w:t>
      </w:r>
      <w:r w:rsidR="0089169F">
        <w:rPr>
          <w:rFonts w:hint="eastAsia"/>
          <w:szCs w:val="21"/>
        </w:rPr>
        <w:t>１人、低活性型の生徒は１人、残りの生徒は全員</w:t>
      </w:r>
      <w:r w:rsidR="0089169F">
        <w:rPr>
          <w:rFonts w:hint="eastAsia"/>
          <w:szCs w:val="21"/>
        </w:rPr>
        <w:t>ALDH2</w:t>
      </w:r>
      <w:r w:rsidR="0089169F">
        <w:rPr>
          <w:rFonts w:hint="eastAsia"/>
          <w:szCs w:val="21"/>
        </w:rPr>
        <w:t>活性型であった。</w:t>
      </w:r>
    </w:p>
    <w:p w:rsidR="0089169F" w:rsidRDefault="0089169F" w:rsidP="00067561">
      <w:pPr>
        <w:rPr>
          <w:rFonts w:hint="eastAsia"/>
          <w:szCs w:val="21"/>
        </w:rPr>
      </w:pPr>
    </w:p>
    <w:p w:rsidR="0089169F" w:rsidRDefault="0089169F" w:rsidP="00067561">
      <w:pPr>
        <w:rPr>
          <w:rFonts w:hint="eastAsia"/>
          <w:szCs w:val="21"/>
        </w:rPr>
      </w:pPr>
      <w:r>
        <w:rPr>
          <w:rFonts w:hint="eastAsia"/>
          <w:szCs w:val="21"/>
        </w:rPr>
        <w:t>６、</w:t>
      </w:r>
      <w:r w:rsidR="00BE7BDF">
        <w:rPr>
          <w:rFonts w:hint="eastAsia"/>
          <w:szCs w:val="21"/>
        </w:rPr>
        <w:t>授業風景および板書</w:t>
      </w:r>
    </w:p>
    <w:p w:rsidR="00BE7BDF" w:rsidRPr="00E37E71" w:rsidRDefault="00A6781E" w:rsidP="00067561">
      <w:pPr>
        <w:rPr>
          <w:rFonts w:hint="eastAsia"/>
          <w:szCs w:val="21"/>
        </w:rPr>
      </w:pPr>
      <w:r w:rsidRPr="00E37E71">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pt;height:222.95pt">
            <v:imagedata r:id="rId5" o:title="1373002445045[1]"/>
          </v:shape>
        </w:pict>
      </w:r>
    </w:p>
    <w:p w:rsidR="00BE7BDF" w:rsidRPr="00A6781E" w:rsidRDefault="00A6781E" w:rsidP="00067561">
      <w:pPr>
        <w:rPr>
          <w:rFonts w:hint="eastAsia"/>
          <w:szCs w:val="21"/>
        </w:rPr>
      </w:pPr>
      <w:r w:rsidRPr="00A6781E">
        <w:rPr>
          <w:szCs w:val="21"/>
        </w:rPr>
        <w:pict>
          <v:shape id="_x0000_i1026" type="#_x0000_t75" style="width:233.65pt;height:131.45pt">
            <v:imagedata r:id="rId6" o:title="1373005159188[1]"/>
          </v:shape>
        </w:pict>
      </w:r>
      <w:r w:rsidRPr="00A6781E">
        <w:rPr>
          <w:szCs w:val="21"/>
        </w:rPr>
        <w:pict>
          <v:shape id="_x0000_i1027" type="#_x0000_t75" style="width:180.7pt;height:137.95pt">
            <v:imagedata r:id="rId7" o:title="1373002474298[1]"/>
          </v:shape>
        </w:pict>
      </w:r>
    </w:p>
    <w:p w:rsidR="00BE7BDF" w:rsidRDefault="00BE7BDF" w:rsidP="00067561">
      <w:pPr>
        <w:rPr>
          <w:rFonts w:hint="eastAsia"/>
          <w:szCs w:val="21"/>
        </w:rPr>
      </w:pPr>
    </w:p>
    <w:p w:rsidR="00BE7BDF" w:rsidRDefault="00BE7BDF" w:rsidP="00067561">
      <w:pPr>
        <w:rPr>
          <w:rFonts w:hint="eastAsia"/>
          <w:szCs w:val="21"/>
        </w:rPr>
      </w:pPr>
    </w:p>
    <w:p w:rsidR="00BE7BDF" w:rsidRDefault="00BE7BDF" w:rsidP="00067561">
      <w:pPr>
        <w:rPr>
          <w:rFonts w:hint="eastAsia"/>
          <w:szCs w:val="21"/>
        </w:rPr>
      </w:pPr>
      <w:r>
        <w:rPr>
          <w:rFonts w:hint="eastAsia"/>
          <w:szCs w:val="21"/>
        </w:rPr>
        <w:t>７、よかった点</w:t>
      </w:r>
    </w:p>
    <w:p w:rsidR="00BE7BDF" w:rsidRDefault="00BE7BDF" w:rsidP="00067561">
      <w:pPr>
        <w:rPr>
          <w:rFonts w:hint="eastAsia"/>
          <w:szCs w:val="21"/>
        </w:rPr>
      </w:pPr>
      <w:r>
        <w:rPr>
          <w:rFonts w:hint="eastAsia"/>
          <w:szCs w:val="21"/>
        </w:rPr>
        <w:t xml:space="preserve">　各班が挙げたよかった点を書く</w:t>
      </w:r>
    </w:p>
    <w:p w:rsidR="00BE7BDF" w:rsidRDefault="00BE7BDF" w:rsidP="00067561">
      <w:pPr>
        <w:rPr>
          <w:rFonts w:hint="eastAsia"/>
          <w:szCs w:val="21"/>
        </w:rPr>
      </w:pPr>
    </w:p>
    <w:p w:rsidR="00BE7BDF" w:rsidRDefault="00BE7BDF" w:rsidP="00BE7BDF">
      <w:pPr>
        <w:numPr>
          <w:ilvl w:val="0"/>
          <w:numId w:val="1"/>
        </w:numPr>
        <w:rPr>
          <w:rFonts w:hint="eastAsia"/>
          <w:szCs w:val="21"/>
        </w:rPr>
      </w:pPr>
      <w:r>
        <w:rPr>
          <w:rFonts w:hint="eastAsia"/>
          <w:szCs w:val="21"/>
        </w:rPr>
        <w:t>プリントが詳細に書かれていてわかりやすかった。</w:t>
      </w:r>
    </w:p>
    <w:p w:rsidR="00BE7BDF" w:rsidRDefault="00BE7BDF" w:rsidP="00BE7BDF">
      <w:pPr>
        <w:numPr>
          <w:ilvl w:val="0"/>
          <w:numId w:val="1"/>
        </w:numPr>
        <w:rPr>
          <w:rFonts w:hint="eastAsia"/>
          <w:szCs w:val="21"/>
        </w:rPr>
      </w:pPr>
      <w:r>
        <w:rPr>
          <w:rFonts w:hint="eastAsia"/>
          <w:szCs w:val="21"/>
        </w:rPr>
        <w:t>日常生活に当てはめて話を進めていた。</w:t>
      </w:r>
    </w:p>
    <w:p w:rsidR="00BE7BDF" w:rsidRDefault="00BE7BDF" w:rsidP="00BE7BDF">
      <w:pPr>
        <w:numPr>
          <w:ilvl w:val="0"/>
          <w:numId w:val="1"/>
        </w:numPr>
        <w:rPr>
          <w:rFonts w:hint="eastAsia"/>
          <w:szCs w:val="21"/>
        </w:rPr>
      </w:pPr>
      <w:r>
        <w:rPr>
          <w:rFonts w:hint="eastAsia"/>
          <w:szCs w:val="21"/>
        </w:rPr>
        <w:t>あてかたにユーモアがあった。</w:t>
      </w:r>
    </w:p>
    <w:p w:rsidR="00BE7BDF" w:rsidRDefault="00BE7BDF" w:rsidP="00BE7BDF">
      <w:pPr>
        <w:numPr>
          <w:ilvl w:val="0"/>
          <w:numId w:val="1"/>
        </w:numPr>
        <w:rPr>
          <w:rFonts w:hint="eastAsia"/>
          <w:szCs w:val="21"/>
        </w:rPr>
      </w:pPr>
      <w:r>
        <w:rPr>
          <w:rFonts w:hint="eastAsia"/>
          <w:szCs w:val="21"/>
        </w:rPr>
        <w:t>最後に復習（まとめ）があったのがよかった。</w:t>
      </w:r>
    </w:p>
    <w:p w:rsidR="00BE7BDF" w:rsidRDefault="00BE7BDF" w:rsidP="00BE7BDF">
      <w:pPr>
        <w:numPr>
          <w:ilvl w:val="0"/>
          <w:numId w:val="1"/>
        </w:numPr>
        <w:rPr>
          <w:rFonts w:hint="eastAsia"/>
          <w:szCs w:val="21"/>
        </w:rPr>
      </w:pPr>
      <w:r>
        <w:rPr>
          <w:rFonts w:hint="eastAsia"/>
          <w:szCs w:val="21"/>
        </w:rPr>
        <w:t>民族の違いという豆知識的なものがあって面白かった。。</w:t>
      </w:r>
    </w:p>
    <w:p w:rsidR="00BE7BDF" w:rsidRDefault="00BE7BDF" w:rsidP="00BE7BDF">
      <w:pPr>
        <w:numPr>
          <w:ilvl w:val="0"/>
          <w:numId w:val="1"/>
        </w:numPr>
        <w:rPr>
          <w:rFonts w:hint="eastAsia"/>
          <w:szCs w:val="21"/>
        </w:rPr>
      </w:pPr>
      <w:r>
        <w:rPr>
          <w:rFonts w:hint="eastAsia"/>
          <w:szCs w:val="21"/>
        </w:rPr>
        <w:t>板書がまっすぐになっていた。</w:t>
      </w:r>
    </w:p>
    <w:p w:rsidR="00BE7BDF" w:rsidRDefault="00BE7BDF" w:rsidP="00BE7BDF">
      <w:pPr>
        <w:numPr>
          <w:ilvl w:val="0"/>
          <w:numId w:val="1"/>
        </w:numPr>
        <w:rPr>
          <w:rFonts w:hint="eastAsia"/>
          <w:szCs w:val="21"/>
        </w:rPr>
      </w:pPr>
      <w:r>
        <w:rPr>
          <w:rFonts w:hint="eastAsia"/>
          <w:szCs w:val="21"/>
        </w:rPr>
        <w:t>遺伝と化学をあわせていたところ。</w:t>
      </w:r>
    </w:p>
    <w:p w:rsidR="00BE7BDF" w:rsidRDefault="00BE7BDF" w:rsidP="00BE7BDF">
      <w:pPr>
        <w:numPr>
          <w:ilvl w:val="0"/>
          <w:numId w:val="1"/>
        </w:numPr>
        <w:rPr>
          <w:rFonts w:hint="eastAsia"/>
          <w:szCs w:val="21"/>
        </w:rPr>
      </w:pPr>
      <w:r>
        <w:rPr>
          <w:rFonts w:hint="eastAsia"/>
          <w:szCs w:val="21"/>
        </w:rPr>
        <w:t>落ち着いた雰囲気だった。</w:t>
      </w:r>
    </w:p>
    <w:p w:rsidR="00BE7BDF" w:rsidRDefault="00BE7BDF" w:rsidP="00BE7BDF">
      <w:pPr>
        <w:numPr>
          <w:ilvl w:val="0"/>
          <w:numId w:val="1"/>
        </w:numPr>
        <w:rPr>
          <w:rFonts w:hint="eastAsia"/>
          <w:szCs w:val="21"/>
        </w:rPr>
      </w:pPr>
      <w:r>
        <w:rPr>
          <w:rFonts w:hint="eastAsia"/>
          <w:szCs w:val="21"/>
        </w:rPr>
        <w:t>現象がわかりやすかった。</w:t>
      </w:r>
    </w:p>
    <w:p w:rsidR="00BE7BDF" w:rsidRDefault="00BE7BDF" w:rsidP="00BE7BDF">
      <w:pPr>
        <w:numPr>
          <w:ilvl w:val="0"/>
          <w:numId w:val="1"/>
        </w:numPr>
        <w:rPr>
          <w:rFonts w:hint="eastAsia"/>
          <w:szCs w:val="21"/>
        </w:rPr>
      </w:pPr>
      <w:r>
        <w:rPr>
          <w:rFonts w:hint="eastAsia"/>
          <w:szCs w:val="21"/>
        </w:rPr>
        <w:t>板書</w:t>
      </w:r>
      <w:r>
        <w:rPr>
          <w:rFonts w:hint="eastAsia"/>
          <w:szCs w:val="21"/>
        </w:rPr>
        <w:t>(</w:t>
      </w:r>
      <w:r>
        <w:rPr>
          <w:rFonts w:hint="eastAsia"/>
          <w:szCs w:val="21"/>
        </w:rPr>
        <w:t>左のほう</w:t>
      </w:r>
      <w:r>
        <w:rPr>
          <w:rFonts w:hint="eastAsia"/>
          <w:szCs w:val="21"/>
        </w:rPr>
        <w:t>)</w:t>
      </w:r>
      <w:r>
        <w:rPr>
          <w:rFonts w:hint="eastAsia"/>
          <w:szCs w:val="21"/>
        </w:rPr>
        <w:t>はよかった。</w:t>
      </w:r>
    </w:p>
    <w:p w:rsidR="00BE7BDF" w:rsidRDefault="00BE7BDF" w:rsidP="00BE7BDF">
      <w:pPr>
        <w:numPr>
          <w:ilvl w:val="0"/>
          <w:numId w:val="1"/>
        </w:numPr>
        <w:rPr>
          <w:rFonts w:hint="eastAsia"/>
          <w:szCs w:val="21"/>
        </w:rPr>
      </w:pPr>
      <w:r>
        <w:rPr>
          <w:rFonts w:hint="eastAsia"/>
          <w:szCs w:val="21"/>
        </w:rPr>
        <w:t>実験結果への説明が納得できた。</w:t>
      </w:r>
    </w:p>
    <w:p w:rsidR="00BE7BDF" w:rsidRDefault="00BE7BDF" w:rsidP="00BE7BDF">
      <w:pPr>
        <w:numPr>
          <w:ilvl w:val="0"/>
          <w:numId w:val="1"/>
        </w:numPr>
        <w:rPr>
          <w:rFonts w:hint="eastAsia"/>
          <w:szCs w:val="21"/>
        </w:rPr>
      </w:pPr>
      <w:r>
        <w:rPr>
          <w:rFonts w:hint="eastAsia"/>
          <w:szCs w:val="21"/>
        </w:rPr>
        <w:t>個人差がわかり盛り上がった</w:t>
      </w:r>
    </w:p>
    <w:p w:rsidR="00BE7BDF" w:rsidRDefault="00BE7BDF" w:rsidP="00BE7BDF">
      <w:pPr>
        <w:rPr>
          <w:rFonts w:hint="eastAsia"/>
          <w:szCs w:val="21"/>
        </w:rPr>
      </w:pPr>
    </w:p>
    <w:p w:rsidR="00BE7BDF" w:rsidRDefault="00BE7BDF" w:rsidP="00BE7BDF">
      <w:pPr>
        <w:rPr>
          <w:rFonts w:hint="eastAsia"/>
          <w:szCs w:val="21"/>
        </w:rPr>
      </w:pPr>
      <w:r>
        <w:rPr>
          <w:rFonts w:hint="eastAsia"/>
          <w:szCs w:val="21"/>
        </w:rPr>
        <w:t>８、考察・改善点</w:t>
      </w:r>
    </w:p>
    <w:p w:rsidR="00BE7BDF" w:rsidRDefault="00BE7BDF" w:rsidP="00BE7BDF">
      <w:pPr>
        <w:rPr>
          <w:rFonts w:hint="eastAsia"/>
          <w:szCs w:val="21"/>
        </w:rPr>
      </w:pPr>
    </w:p>
    <w:p w:rsidR="00BE7BDF" w:rsidRDefault="00BE7BDF" w:rsidP="00BE7BDF">
      <w:pPr>
        <w:rPr>
          <w:rFonts w:hint="eastAsia"/>
          <w:szCs w:val="21"/>
        </w:rPr>
      </w:pPr>
      <w:r>
        <w:rPr>
          <w:rFonts w:hint="eastAsia"/>
          <w:szCs w:val="21"/>
        </w:rPr>
        <w:t xml:space="preserve">　すべての班で化学か生物のどちらの授業かがわからなかった、と挙げていた。指導案では化学としていたが、遺伝子の話</w:t>
      </w:r>
      <w:r w:rsidR="001F5748">
        <w:rPr>
          <w:rFonts w:hint="eastAsia"/>
          <w:szCs w:val="21"/>
        </w:rPr>
        <w:t>は生物の範囲である。そして化学ならば物質名を化学式で書くべきであった。なので今回と同じ授業をするなら分野は生物となるし、化学にするならば化学式を書き、遺伝子の話は豆知識程度にしておくべきであった。</w:t>
      </w:r>
    </w:p>
    <w:p w:rsidR="001F5748" w:rsidRDefault="001F5748" w:rsidP="00BE7BDF">
      <w:pPr>
        <w:rPr>
          <w:rFonts w:hint="eastAsia"/>
          <w:szCs w:val="21"/>
        </w:rPr>
      </w:pPr>
      <w:r>
        <w:rPr>
          <w:rFonts w:hint="eastAsia"/>
          <w:szCs w:val="21"/>
        </w:rPr>
        <w:t>ほかには写真で例を出したらよりわかりやすかったという意見も出た。それに似たもので図を描いてほしかったという意見や色を使うとよいのではという意見が出た。</w:t>
      </w:r>
      <w:r w:rsidR="00C74D62">
        <w:rPr>
          <w:rFonts w:hint="eastAsia"/>
          <w:szCs w:val="21"/>
        </w:rPr>
        <w:t>これらはより生徒に理解してもらい記憶しやすくなるものなので今後はどんどん取り入れていきたいと思う。</w:t>
      </w:r>
    </w:p>
    <w:p w:rsidR="00E37E71" w:rsidRDefault="00E37E71" w:rsidP="00BE7BDF">
      <w:pPr>
        <w:rPr>
          <w:rFonts w:hint="eastAsia"/>
          <w:szCs w:val="21"/>
        </w:rPr>
      </w:pPr>
      <w:r>
        <w:rPr>
          <w:rFonts w:hint="eastAsia"/>
          <w:szCs w:val="21"/>
        </w:rPr>
        <w:t>また民族の違いの図を使ったがその表記に間違いがあった。</w:t>
      </w:r>
      <w:r>
        <w:rPr>
          <w:szCs w:val="21"/>
        </w:rPr>
        <w:t>W</w:t>
      </w:r>
      <w:r>
        <w:rPr>
          <w:rFonts w:hint="eastAsia"/>
          <w:szCs w:val="21"/>
        </w:rPr>
        <w:t>eb</w:t>
      </w:r>
      <w:r>
        <w:rPr>
          <w:rFonts w:hint="eastAsia"/>
          <w:szCs w:val="21"/>
        </w:rPr>
        <w:t>からそのまま引用してしまってよく確認しなかったのがミスの原因なので、これからはいくつかの情報を確認し正しい記述を選ぶようにしたい。</w:t>
      </w:r>
    </w:p>
    <w:p w:rsidR="00586245" w:rsidRDefault="00586245" w:rsidP="00BE7BDF">
      <w:pPr>
        <w:rPr>
          <w:rFonts w:hint="eastAsia"/>
          <w:szCs w:val="21"/>
        </w:rPr>
      </w:pPr>
      <w:r>
        <w:rPr>
          <w:rFonts w:hint="eastAsia"/>
          <w:szCs w:val="21"/>
        </w:rPr>
        <w:t>ALDH2</w:t>
      </w:r>
      <w:r>
        <w:rPr>
          <w:rFonts w:hint="eastAsia"/>
          <w:szCs w:val="21"/>
        </w:rPr>
        <w:t>不活性、低活性型は日本人の４０％が当てはまるとされているが、今回の実験では１０％ぐらいであった。予想</w:t>
      </w:r>
      <w:r>
        <w:rPr>
          <w:rFonts w:hint="eastAsia"/>
          <w:szCs w:val="21"/>
        </w:rPr>
        <w:t>(</w:t>
      </w:r>
      <w:r>
        <w:rPr>
          <w:rFonts w:hint="eastAsia"/>
          <w:szCs w:val="21"/>
        </w:rPr>
        <w:t>７人</w:t>
      </w:r>
      <w:r>
        <w:rPr>
          <w:rFonts w:hint="eastAsia"/>
          <w:szCs w:val="21"/>
        </w:rPr>
        <w:t>)</w:t>
      </w:r>
      <w:r>
        <w:rPr>
          <w:rFonts w:hint="eastAsia"/>
          <w:szCs w:val="21"/>
        </w:rPr>
        <w:t>よりかなり少ないのは、</w:t>
      </w:r>
      <w:r w:rsidR="005264EC">
        <w:rPr>
          <w:rFonts w:hint="eastAsia"/>
          <w:szCs w:val="21"/>
        </w:rPr>
        <w:t>実験した人数が少ないのも考えられる。また</w:t>
      </w:r>
      <w:r>
        <w:rPr>
          <w:rFonts w:hint="eastAsia"/>
          <w:szCs w:val="21"/>
        </w:rPr>
        <w:t>この実験が簡易的なものであるから、しっかりした結果が現れなかった人もいると思われる。また個人差があるので授業時間のあとから肌の色が赤くなる人もいたのかもしれない。</w:t>
      </w:r>
      <w:r w:rsidR="005264EC">
        <w:rPr>
          <w:rFonts w:hint="eastAsia"/>
          <w:szCs w:val="21"/>
        </w:rPr>
        <w:t>なので４０％というのは信憑性に欠けるかもしれない。</w:t>
      </w:r>
    </w:p>
    <w:p w:rsidR="005264EC" w:rsidRDefault="005264EC" w:rsidP="00BE7BDF">
      <w:pPr>
        <w:rPr>
          <w:rFonts w:hint="eastAsia"/>
          <w:szCs w:val="21"/>
        </w:rPr>
      </w:pPr>
    </w:p>
    <w:p w:rsidR="005264EC" w:rsidRDefault="005264EC" w:rsidP="00BE7BDF">
      <w:pPr>
        <w:rPr>
          <w:rFonts w:hint="eastAsia"/>
          <w:szCs w:val="21"/>
        </w:rPr>
      </w:pPr>
    </w:p>
    <w:p w:rsidR="005264EC" w:rsidRDefault="005264EC" w:rsidP="00BE7BDF">
      <w:pPr>
        <w:rPr>
          <w:rFonts w:hint="eastAsia"/>
          <w:szCs w:val="21"/>
        </w:rPr>
      </w:pPr>
    </w:p>
    <w:p w:rsidR="005264EC" w:rsidRDefault="005264EC" w:rsidP="00BE7BDF">
      <w:pPr>
        <w:rPr>
          <w:rFonts w:hint="eastAsia"/>
          <w:szCs w:val="21"/>
        </w:rPr>
      </w:pPr>
    </w:p>
    <w:p w:rsidR="005264EC" w:rsidRDefault="005264EC" w:rsidP="00BE7BDF">
      <w:pPr>
        <w:rPr>
          <w:rFonts w:hint="eastAsia"/>
          <w:szCs w:val="21"/>
        </w:rPr>
      </w:pPr>
    </w:p>
    <w:p w:rsidR="00C74D62" w:rsidRDefault="00C74D62" w:rsidP="00BE7BDF">
      <w:pPr>
        <w:rPr>
          <w:rFonts w:hint="eastAsia"/>
          <w:szCs w:val="21"/>
        </w:rPr>
      </w:pPr>
    </w:p>
    <w:p w:rsidR="00C74D62" w:rsidRDefault="00C74D62" w:rsidP="00BE7BDF">
      <w:pPr>
        <w:rPr>
          <w:rFonts w:hint="eastAsia"/>
          <w:szCs w:val="21"/>
        </w:rPr>
      </w:pPr>
      <w:r>
        <w:rPr>
          <w:rFonts w:hint="eastAsia"/>
          <w:szCs w:val="21"/>
        </w:rPr>
        <w:t>９、他者評価のカード</w:t>
      </w:r>
    </w:p>
    <w:p w:rsidR="00C74D62" w:rsidRDefault="00C74D62" w:rsidP="00BE7BDF">
      <w:pPr>
        <w:rPr>
          <w:rFonts w:hint="eastAsia"/>
          <w:szCs w:val="21"/>
        </w:rPr>
      </w:pPr>
    </w:p>
    <w:p w:rsidR="00C74D62" w:rsidRPr="008E0040" w:rsidRDefault="00C74D62" w:rsidP="00C74D62">
      <w:pPr>
        <w:pStyle w:val="ListParagraph"/>
        <w:ind w:leftChars="0" w:left="0"/>
        <w:rPr>
          <w:color w:val="000000"/>
          <w:sz w:val="22"/>
        </w:rPr>
      </w:pPr>
      <w:r w:rsidRPr="008E0040">
        <w:rPr>
          <w:rFonts w:hint="eastAsia"/>
          <w:color w:val="000000"/>
          <w:sz w:val="22"/>
        </w:rPr>
        <w:t>授業評</w:t>
      </w:r>
      <w:r>
        <w:rPr>
          <w:rFonts w:hint="eastAsia"/>
          <w:color w:val="000000"/>
          <w:sz w:val="22"/>
        </w:rPr>
        <w:t>価　評価者</w:t>
      </w:r>
      <w:r>
        <w:rPr>
          <w:color w:val="000000"/>
          <w:sz w:val="22"/>
        </w:rPr>
        <w:t>2</w:t>
      </w:r>
      <w:r>
        <w:rPr>
          <w:rFonts w:hint="eastAsia"/>
          <w:color w:val="000000"/>
          <w:sz w:val="22"/>
        </w:rPr>
        <w:t>0</w:t>
      </w:r>
      <w:r>
        <w:rPr>
          <w:rFonts w:hint="eastAsia"/>
          <w:color w:val="000000"/>
          <w:sz w:val="22"/>
        </w:rPr>
        <w:t>名</w:t>
      </w:r>
      <w:r w:rsidRPr="008E0040">
        <w:rPr>
          <w:rFonts w:hint="eastAsia"/>
          <w:color w:val="000000"/>
          <w:sz w:val="22"/>
        </w:rPr>
        <w:t xml:space="preserve">　（学生</w:t>
      </w:r>
      <w:r>
        <w:rPr>
          <w:rFonts w:hint="eastAsia"/>
          <w:color w:val="000000"/>
          <w:sz w:val="22"/>
        </w:rPr>
        <w:t>18</w:t>
      </w:r>
      <w:r w:rsidRPr="008E0040">
        <w:rPr>
          <w:rFonts w:hint="eastAsia"/>
          <w:color w:val="000000"/>
          <w:sz w:val="22"/>
        </w:rPr>
        <w:t>名、指導教員</w:t>
      </w:r>
      <w:r w:rsidRPr="008E0040">
        <w:rPr>
          <w:color w:val="000000"/>
          <w:sz w:val="22"/>
        </w:rPr>
        <w:t>2</w:t>
      </w:r>
      <w:r>
        <w:rPr>
          <w:rFonts w:hint="eastAsia"/>
          <w:color w:val="000000"/>
          <w:sz w:val="22"/>
        </w:rPr>
        <w:t>名</w:t>
      </w:r>
      <w:r w:rsidRPr="008E0040">
        <w:rPr>
          <w:rFonts w:hint="eastAsia"/>
          <w:color w:val="000000"/>
          <w:sz w:val="22"/>
        </w:rPr>
        <w:t>）</w:t>
      </w:r>
    </w:p>
    <w:tbl>
      <w:tblPr>
        <w:tblW w:w="8540" w:type="dxa"/>
        <w:tblCellMar>
          <w:left w:w="99" w:type="dxa"/>
          <w:right w:w="99" w:type="dxa"/>
        </w:tblCellMar>
        <w:tblLook w:val="00A0" w:firstRow="1" w:lastRow="0" w:firstColumn="1" w:lastColumn="0" w:noHBand="0" w:noVBand="0"/>
      </w:tblPr>
      <w:tblGrid>
        <w:gridCol w:w="7380"/>
        <w:gridCol w:w="1160"/>
      </w:tblGrid>
      <w:tr w:rsidR="00C74D62" w:rsidRPr="008E0040">
        <w:trPr>
          <w:trHeight w:val="360"/>
        </w:trPr>
        <w:tc>
          <w:tcPr>
            <w:tcW w:w="7380" w:type="dxa"/>
            <w:tcBorders>
              <w:top w:val="single" w:sz="4" w:space="0" w:color="auto"/>
              <w:left w:val="single" w:sz="4" w:space="0" w:color="auto"/>
              <w:bottom w:val="single" w:sz="4" w:space="0" w:color="auto"/>
              <w:right w:val="single" w:sz="4" w:space="0" w:color="auto"/>
            </w:tcBorders>
            <w:noWrap/>
          </w:tcPr>
          <w:p w:rsidR="00C74D62" w:rsidRPr="008E0040" w:rsidRDefault="00C74D62" w:rsidP="00D310D9">
            <w:pPr>
              <w:jc w:val="center"/>
              <w:rPr>
                <w:color w:val="000000"/>
                <w:sz w:val="22"/>
              </w:rPr>
            </w:pPr>
            <w:r w:rsidRPr="008E0040">
              <w:rPr>
                <w:rFonts w:hint="eastAsia"/>
                <w:color w:val="000000"/>
                <w:sz w:val="22"/>
              </w:rPr>
              <w:t>評価内容</w:t>
            </w:r>
          </w:p>
        </w:tc>
        <w:tc>
          <w:tcPr>
            <w:tcW w:w="1160" w:type="dxa"/>
            <w:tcBorders>
              <w:top w:val="single" w:sz="4" w:space="0" w:color="auto"/>
              <w:left w:val="nil"/>
              <w:bottom w:val="single" w:sz="4" w:space="0" w:color="auto"/>
              <w:right w:val="single" w:sz="4" w:space="0" w:color="auto"/>
            </w:tcBorders>
            <w:noWrap/>
          </w:tcPr>
          <w:p w:rsidR="00C74D62" w:rsidRPr="008E0040" w:rsidRDefault="00C74D62" w:rsidP="00D310D9">
            <w:pPr>
              <w:rPr>
                <w:color w:val="000000"/>
                <w:sz w:val="22"/>
              </w:rPr>
            </w:pPr>
            <w:r w:rsidRPr="008E0040">
              <w:rPr>
                <w:rFonts w:hint="eastAsia"/>
                <w:color w:val="000000"/>
                <w:sz w:val="22"/>
              </w:rPr>
              <w:t>評価平均</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①服装や話し言葉は教員として適当だったか？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rFonts w:hint="eastAsia"/>
                <w:color w:val="000000"/>
                <w:sz w:val="22"/>
              </w:rPr>
              <w:t>3.8</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②声は生徒の方に向かって発せられ、聞き取りやすかったか？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Pr>
                <w:rFonts w:hint="eastAsia"/>
                <w:color w:val="000000"/>
                <w:sz w:val="22"/>
              </w:rPr>
              <w:t>6</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③発問は生徒が考えれば答えられるように工夫されていたか？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Pr>
                <w:rFonts w:hint="eastAsia"/>
                <w:color w:val="000000"/>
                <w:sz w:val="22"/>
              </w:rPr>
              <w:t>9</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④板書の文字や数字、図などは丁寧で読みやすかったか？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Pr>
                <w:rFonts w:hint="eastAsia"/>
                <w:color w:val="000000"/>
                <w:sz w:val="22"/>
              </w:rPr>
              <w:t>7</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⑤板書は学習者がノートを取りやすいように配置されていたか？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Pr>
                <w:rFonts w:hint="eastAsia"/>
                <w:color w:val="000000"/>
                <w:sz w:val="22"/>
              </w:rPr>
              <w:t>7</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⑥実験や観察は現象や対象物がはっきり確認できるものだったか？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color w:val="000000"/>
                <w:sz w:val="22"/>
              </w:rPr>
            </w:pPr>
            <w:r>
              <w:rPr>
                <w:color w:val="000000"/>
                <w:sz w:val="22"/>
              </w:rPr>
              <w:t>4.2</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⑦実験は学習内容の理解・定着の助けになるものだったか？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sidR="00D310D9">
              <w:rPr>
                <w:rFonts w:hint="eastAsia"/>
                <w:color w:val="000000"/>
                <w:sz w:val="22"/>
              </w:rPr>
              <w:t>6</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⑧立ち位置（黒板や演示実験が隠れる等）や机間巡査は適当だったか？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sidR="00D310D9">
              <w:rPr>
                <w:rFonts w:hint="eastAsia"/>
                <w:color w:val="000000"/>
                <w:sz w:val="22"/>
              </w:rPr>
              <w:t>65</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⑨授業の事前準備はしっかりとされていたか？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4.</w:t>
            </w:r>
            <w:r w:rsidR="00D310D9">
              <w:rPr>
                <w:rFonts w:hint="eastAsia"/>
                <w:color w:val="000000"/>
                <w:sz w:val="22"/>
              </w:rPr>
              <w:t>0</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vAlign w:val="bottom"/>
          </w:tcPr>
          <w:p w:rsidR="00C74D62" w:rsidRPr="008E0040" w:rsidRDefault="00C74D62" w:rsidP="00D310D9">
            <w:pPr>
              <w:rPr>
                <w:color w:val="000000"/>
                <w:sz w:val="22"/>
              </w:rPr>
            </w:pPr>
            <w:r w:rsidRPr="008E0040">
              <w:rPr>
                <w:rFonts w:hint="eastAsia"/>
                <w:color w:val="000000"/>
                <w:sz w:val="22"/>
              </w:rPr>
              <w:t>⑩生徒の反応を確認しながら授業を進めていたか？</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sidR="00D310D9">
              <w:rPr>
                <w:rFonts w:hint="eastAsia"/>
                <w:color w:val="000000"/>
                <w:sz w:val="22"/>
              </w:rPr>
              <w:t>9</w:t>
            </w:r>
          </w:p>
        </w:tc>
      </w:tr>
      <w:tr w:rsidR="00C74D62" w:rsidRPr="008E0040">
        <w:trPr>
          <w:trHeight w:val="360"/>
        </w:trPr>
        <w:tc>
          <w:tcPr>
            <w:tcW w:w="7380" w:type="dxa"/>
            <w:tcBorders>
              <w:top w:val="nil"/>
              <w:left w:val="single" w:sz="4" w:space="0" w:color="auto"/>
              <w:bottom w:val="single" w:sz="4" w:space="0" w:color="auto"/>
              <w:right w:val="single" w:sz="4" w:space="0" w:color="auto"/>
            </w:tcBorders>
            <w:noWrap/>
          </w:tcPr>
          <w:p w:rsidR="00C74D62" w:rsidRPr="008E0040" w:rsidRDefault="00C74D62" w:rsidP="00D310D9">
            <w:pPr>
              <w:jc w:val="center"/>
              <w:rPr>
                <w:color w:val="000000"/>
                <w:sz w:val="22"/>
              </w:rPr>
            </w:pPr>
            <w:r w:rsidRPr="008E0040">
              <w:rPr>
                <w:rFonts w:hint="eastAsia"/>
                <w:color w:val="000000"/>
                <w:sz w:val="22"/>
              </w:rPr>
              <w:t>評価内容の平均</w:t>
            </w:r>
          </w:p>
        </w:tc>
        <w:tc>
          <w:tcPr>
            <w:tcW w:w="1160" w:type="dxa"/>
            <w:tcBorders>
              <w:top w:val="nil"/>
              <w:left w:val="nil"/>
              <w:bottom w:val="single" w:sz="4" w:space="0" w:color="auto"/>
              <w:right w:val="single" w:sz="4" w:space="0" w:color="auto"/>
            </w:tcBorders>
            <w:noWrap/>
            <w:vAlign w:val="center"/>
          </w:tcPr>
          <w:p w:rsidR="00C74D62" w:rsidRPr="008E0040" w:rsidRDefault="00C74D62" w:rsidP="00D310D9">
            <w:pPr>
              <w:rPr>
                <w:rFonts w:hint="eastAsia"/>
                <w:color w:val="000000"/>
                <w:sz w:val="22"/>
              </w:rPr>
            </w:pPr>
            <w:r>
              <w:rPr>
                <w:color w:val="000000"/>
                <w:sz w:val="22"/>
              </w:rPr>
              <w:t>3.</w:t>
            </w:r>
            <w:r w:rsidR="00D310D9">
              <w:rPr>
                <w:rFonts w:hint="eastAsia"/>
                <w:color w:val="000000"/>
                <w:sz w:val="22"/>
              </w:rPr>
              <w:t>81</w:t>
            </w:r>
          </w:p>
        </w:tc>
      </w:tr>
    </w:tbl>
    <w:p w:rsidR="001F5748" w:rsidRDefault="001F5748" w:rsidP="00BE7BDF">
      <w:pPr>
        <w:rPr>
          <w:rFonts w:hint="eastAsia"/>
          <w:szCs w:val="21"/>
        </w:rPr>
      </w:pPr>
    </w:p>
    <w:p w:rsidR="00BA625F" w:rsidRDefault="00BA625F" w:rsidP="00BE7BDF">
      <w:pPr>
        <w:rPr>
          <w:rFonts w:hint="eastAsia"/>
          <w:szCs w:val="21"/>
        </w:rPr>
      </w:pPr>
    </w:p>
    <w:p w:rsidR="00BA625F" w:rsidRDefault="007B42CC" w:rsidP="00BE7BDF">
      <w:pPr>
        <w:rPr>
          <w:rFonts w:hint="eastAsia"/>
        </w:rPr>
      </w:pPr>
      <w:r w:rsidRPr="00427F20">
        <w:pict>
          <v:shape id="_x0000_i1028" type="#_x0000_t75" style="width:443.15pt;height:284.3pt">
            <v:imagedata r:id="rId8" o:title=""/>
          </v:shape>
        </w:pict>
      </w:r>
    </w:p>
    <w:p w:rsidR="007B42CC" w:rsidRDefault="007B42CC" w:rsidP="00BE7BDF">
      <w:pPr>
        <w:rPr>
          <w:rFonts w:hint="eastAsia"/>
        </w:rPr>
      </w:pPr>
    </w:p>
    <w:p w:rsidR="007B42CC" w:rsidRDefault="007B42CC" w:rsidP="00BE7BDF">
      <w:pPr>
        <w:rPr>
          <w:rFonts w:hint="eastAsia"/>
        </w:rPr>
      </w:pPr>
    </w:p>
    <w:p w:rsidR="007B42CC" w:rsidRDefault="007B42CC" w:rsidP="00BE7BDF">
      <w:pPr>
        <w:rPr>
          <w:rFonts w:hint="eastAsia"/>
        </w:rPr>
      </w:pPr>
    </w:p>
    <w:p w:rsidR="007B42CC" w:rsidRDefault="007B42CC" w:rsidP="00BE7BDF">
      <w:pPr>
        <w:rPr>
          <w:rFonts w:hint="eastAsia"/>
        </w:rPr>
      </w:pPr>
    </w:p>
    <w:p w:rsidR="007B42CC" w:rsidRPr="007B42CC" w:rsidRDefault="007B42CC" w:rsidP="00BE7BDF">
      <w:pPr>
        <w:rPr>
          <w:rFonts w:hint="eastAsia"/>
          <w:szCs w:val="21"/>
        </w:rPr>
      </w:pPr>
      <w:bookmarkStart w:id="0" w:name="_GoBack"/>
      <w:r w:rsidRPr="007B42CC">
        <w:pict>
          <v:shape id="_x0000_i1029" type="#_x0000_t75" style="width:425.05pt;height:262.45pt">
            <v:imagedata r:id="rId9" o:title=""/>
          </v:shape>
        </w:pict>
      </w:r>
      <w:bookmarkEnd w:id="0"/>
    </w:p>
    <w:sectPr w:rsidR="007B42CC" w:rsidRPr="007B42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57C"/>
    <w:multiLevelType w:val="hybridMultilevel"/>
    <w:tmpl w:val="E2CC39DA"/>
    <w:lvl w:ilvl="0" w:tplc="0A40A54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561"/>
    <w:rsid w:val="00067561"/>
    <w:rsid w:val="001F5748"/>
    <w:rsid w:val="0030798C"/>
    <w:rsid w:val="00427F20"/>
    <w:rsid w:val="005264EC"/>
    <w:rsid w:val="00586245"/>
    <w:rsid w:val="005F78D3"/>
    <w:rsid w:val="00733270"/>
    <w:rsid w:val="007B42CC"/>
    <w:rsid w:val="0089169F"/>
    <w:rsid w:val="00A6781E"/>
    <w:rsid w:val="00BA625F"/>
    <w:rsid w:val="00BE7BDF"/>
    <w:rsid w:val="00C74D62"/>
    <w:rsid w:val="00D310D9"/>
    <w:rsid w:val="00DA58BE"/>
    <w:rsid w:val="00E3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1E4964A-6ADD-4157-8411-5959A2FA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74D6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アルコールパッチテストによるアルコールの反応と遺伝子の関係</vt:lpstr>
      <vt:lpstr>アルコールパッチテストによるアルコールの反応と遺伝子の関係</vt:lpstr>
    </vt:vector>
  </TitlesOfParts>
  <Company>京都府立大学</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アルコールパッチテストによるアルコールの反応と遺伝子の関係</dc:title>
  <dc:subject/>
  <dc:creator>h_tsujino</dc:creator>
  <cp:keywords/>
  <dc:description/>
  <cp:lastModifiedBy>川村康文</cp:lastModifiedBy>
  <cp:revision>2</cp:revision>
  <dcterms:created xsi:type="dcterms:W3CDTF">2013-07-07T01:53:00Z</dcterms:created>
  <dcterms:modified xsi:type="dcterms:W3CDTF">2013-07-07T01:53:00Z</dcterms:modified>
</cp:coreProperties>
</file>