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92" w:rsidRPr="00B02492" w:rsidRDefault="007E5C5B" w:rsidP="00B02492">
      <w:pPr>
        <w:jc w:val="center"/>
        <w:rPr>
          <w:b/>
          <w:sz w:val="28"/>
        </w:rPr>
      </w:pPr>
      <w:r w:rsidRPr="00120558">
        <w:rPr>
          <w:rFonts w:hint="eastAsia"/>
          <w:b/>
          <w:sz w:val="32"/>
        </w:rPr>
        <w:t>第</w:t>
      </w:r>
      <w:r w:rsidR="00B02492" w:rsidRPr="00120558">
        <w:rPr>
          <w:rFonts w:hint="eastAsia"/>
          <w:b/>
          <w:sz w:val="32"/>
        </w:rPr>
        <w:t>１</w:t>
      </w:r>
      <w:r w:rsidRPr="00120558">
        <w:rPr>
          <w:rFonts w:hint="eastAsia"/>
          <w:b/>
          <w:sz w:val="32"/>
        </w:rPr>
        <w:t>回模擬授業　糸電話の実験</w:t>
      </w:r>
      <w:r w:rsidR="00B02492" w:rsidRPr="00120558">
        <w:rPr>
          <w:rFonts w:hint="eastAsia"/>
          <w:b/>
          <w:sz w:val="32"/>
        </w:rPr>
        <w:t xml:space="preserve">　報告書</w:t>
      </w:r>
    </w:p>
    <w:p w:rsidR="00C81A55" w:rsidRDefault="00B02492" w:rsidP="00B02492">
      <w:pPr>
        <w:jc w:val="right"/>
      </w:pPr>
      <w:r>
        <w:rPr>
          <w:rFonts w:hint="eastAsia"/>
        </w:rPr>
        <w:t xml:space="preserve">　　実施日：２０１２年５月２６日（土）</w:t>
      </w:r>
    </w:p>
    <w:p w:rsidR="007E5C5B" w:rsidRDefault="007E5C5B" w:rsidP="00B02492">
      <w:pPr>
        <w:jc w:val="right"/>
      </w:pPr>
      <w:r>
        <w:rPr>
          <w:rFonts w:hint="eastAsia"/>
        </w:rPr>
        <w:t>４班　安達太郎　稲葉季詩子　乾</w:t>
      </w:r>
      <w:r w:rsidR="00B02492">
        <w:rPr>
          <w:rFonts w:hint="eastAsia"/>
        </w:rPr>
        <w:t>奈</w:t>
      </w:r>
      <w:r>
        <w:rPr>
          <w:rFonts w:hint="eastAsia"/>
        </w:rPr>
        <w:t>月　久山</w:t>
      </w:r>
      <w:r w:rsidR="00B02492">
        <w:rPr>
          <w:rFonts w:hint="eastAsia"/>
        </w:rPr>
        <w:t xml:space="preserve">貴暉　下育代　</w:t>
      </w:r>
    </w:p>
    <w:p w:rsidR="00B02492" w:rsidRDefault="00B02492" w:rsidP="00B02492">
      <w:pPr>
        <w:jc w:val="left"/>
      </w:pPr>
    </w:p>
    <w:p w:rsidR="00B02492" w:rsidRPr="004B4A45" w:rsidRDefault="00B02492" w:rsidP="00B02492">
      <w:pPr>
        <w:jc w:val="left"/>
        <w:rPr>
          <w:b/>
        </w:rPr>
      </w:pPr>
      <w:r w:rsidRPr="004B4A45">
        <w:rPr>
          <w:rFonts w:hint="eastAsia"/>
          <w:b/>
        </w:rPr>
        <w:t>１、目的</w:t>
      </w:r>
    </w:p>
    <w:p w:rsidR="00B02492" w:rsidRDefault="00B02492" w:rsidP="00B02492">
      <w:pPr>
        <w:jc w:val="left"/>
      </w:pPr>
      <w:r>
        <w:rPr>
          <w:rFonts w:hint="eastAsia"/>
        </w:rPr>
        <w:t xml:space="preserve">　</w:t>
      </w:r>
      <w:r w:rsidR="00120558">
        <w:rPr>
          <w:rFonts w:hint="eastAsia"/>
        </w:rPr>
        <w:t>高校１年生を対象として、身近なものを使って、波動についての理解を深めることを目的とした。</w:t>
      </w:r>
    </w:p>
    <w:p w:rsidR="00120558" w:rsidRDefault="00120558" w:rsidP="00B02492">
      <w:pPr>
        <w:jc w:val="left"/>
      </w:pPr>
    </w:p>
    <w:p w:rsidR="00120558" w:rsidRPr="004B4A45" w:rsidRDefault="00120558" w:rsidP="00B02492">
      <w:pPr>
        <w:jc w:val="left"/>
        <w:rPr>
          <w:b/>
        </w:rPr>
      </w:pPr>
      <w:r w:rsidRPr="004B4A45">
        <w:rPr>
          <w:rFonts w:hint="eastAsia"/>
          <w:b/>
        </w:rPr>
        <w:t>２、方法</w:t>
      </w:r>
    </w:p>
    <w:p w:rsidR="00120558" w:rsidRDefault="00120558" w:rsidP="00B02492">
      <w:pPr>
        <w:jc w:val="left"/>
      </w:pPr>
      <w:r>
        <w:rPr>
          <w:rFonts w:hint="eastAsia"/>
        </w:rPr>
        <w:t xml:space="preserve">　紙コップとビニール</w:t>
      </w:r>
      <w:r w:rsidR="008F1F1C">
        <w:rPr>
          <w:rFonts w:hint="eastAsia"/>
        </w:rPr>
        <w:t>紐</w:t>
      </w:r>
      <w:r>
        <w:rPr>
          <w:rFonts w:hint="eastAsia"/>
        </w:rPr>
        <w:t>で作った糸電話で、音が</w:t>
      </w:r>
      <w:r w:rsidR="0093754C">
        <w:rPr>
          <w:rFonts w:hint="eastAsia"/>
        </w:rPr>
        <w:t>きちんと</w:t>
      </w:r>
      <w:r>
        <w:rPr>
          <w:rFonts w:hint="eastAsia"/>
        </w:rPr>
        <w:t>伝わっているか、</w:t>
      </w:r>
      <w:r w:rsidR="0093754C">
        <w:rPr>
          <w:rFonts w:hint="eastAsia"/>
        </w:rPr>
        <w:t>どのようにすれば音が伝わりやすいか、</w:t>
      </w:r>
      <w:r w:rsidR="008F1F1C">
        <w:rPr>
          <w:rFonts w:hint="eastAsia"/>
        </w:rPr>
        <w:t>糸を指でつまむとどうなるか</w:t>
      </w:r>
      <w:r w:rsidR="00B812D2">
        <w:rPr>
          <w:rFonts w:hint="eastAsia"/>
        </w:rPr>
        <w:t>、</w:t>
      </w:r>
      <w:r w:rsidR="0093754C">
        <w:rPr>
          <w:rFonts w:hint="eastAsia"/>
        </w:rPr>
        <w:t>そして、糸電話２組を十字に絡めても音は伝わるのかどうか</w:t>
      </w:r>
      <w:r w:rsidR="008F1F1C">
        <w:rPr>
          <w:rFonts w:hint="eastAsia"/>
        </w:rPr>
        <w:t>、</w:t>
      </w:r>
      <w:r w:rsidR="0093754C">
        <w:rPr>
          <w:rFonts w:hint="eastAsia"/>
        </w:rPr>
        <w:t>を確認する方法で実験を行った。</w:t>
      </w:r>
    </w:p>
    <w:p w:rsidR="0093754C" w:rsidRDefault="0093754C" w:rsidP="00B02492">
      <w:pPr>
        <w:jc w:val="left"/>
      </w:pPr>
    </w:p>
    <w:p w:rsidR="0093754C" w:rsidRPr="004B4A45" w:rsidRDefault="0093754C" w:rsidP="00B02492">
      <w:pPr>
        <w:jc w:val="left"/>
        <w:rPr>
          <w:b/>
        </w:rPr>
      </w:pPr>
      <w:r w:rsidRPr="004B4A45">
        <w:rPr>
          <w:rFonts w:hint="eastAsia"/>
          <w:b/>
        </w:rPr>
        <w:t>３、理論</w:t>
      </w:r>
    </w:p>
    <w:p w:rsidR="0093754C" w:rsidRDefault="0093754C" w:rsidP="00B02492">
      <w:pPr>
        <w:jc w:val="left"/>
      </w:pPr>
      <w:r>
        <w:rPr>
          <w:rFonts w:hint="eastAsia"/>
        </w:rPr>
        <w:t xml:space="preserve">　声として発せられた音</w:t>
      </w:r>
      <w:r w:rsidR="00923F88">
        <w:rPr>
          <w:rFonts w:hint="eastAsia"/>
        </w:rPr>
        <w:t>の縦波は</w:t>
      </w:r>
      <w:r>
        <w:rPr>
          <w:rFonts w:hint="eastAsia"/>
        </w:rPr>
        <w:t>、紙コップの底</w:t>
      </w:r>
      <w:r w:rsidR="00923F88">
        <w:rPr>
          <w:rFonts w:hint="eastAsia"/>
        </w:rPr>
        <w:t>、ビニールテープ、向こう側の紙コップの底を振動し、そして再び音の縦波となり耳に伝わる。</w:t>
      </w:r>
    </w:p>
    <w:p w:rsidR="008F1F1C" w:rsidRDefault="00923F88" w:rsidP="00B02492">
      <w:pPr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ここで、弦を伝わる速さ</w:t>
      </w:r>
      <w:r w:rsidR="00B8494D">
        <w:rPr>
          <w:rFonts w:hint="eastAsia"/>
        </w:rPr>
        <w:t>V</w:t>
      </w:r>
      <w:r>
        <w:rPr>
          <w:rFonts w:hint="eastAsia"/>
        </w:rPr>
        <w:t>は、弦の単位長さ当たりの質量、すなわち</w:t>
      </w:r>
      <w:r w:rsidR="002B103A">
        <w:rPr>
          <w:rFonts w:hint="eastAsia"/>
        </w:rPr>
        <w:t>線密度を</w:t>
      </w:r>
      <w:r w:rsidR="00B8494D">
        <w:rPr>
          <w:rFonts w:hint="eastAsia"/>
        </w:rPr>
        <w:t>ρ</w:t>
      </w:r>
      <w:r w:rsidR="00C6689F">
        <w:rPr>
          <w:rFonts w:hint="eastAsia"/>
          <w:color w:val="FF0000"/>
        </w:rPr>
        <w:t>〔</w:t>
      </w:r>
      <w:r w:rsidR="002B103A">
        <w:rPr>
          <w:rFonts w:hint="eastAsia"/>
        </w:rPr>
        <w:t>㎏</w:t>
      </w:r>
      <w:r w:rsidR="002B103A">
        <w:rPr>
          <w:rFonts w:hint="eastAsia"/>
        </w:rPr>
        <w:t>/</w:t>
      </w:r>
      <w:r w:rsidR="002B103A">
        <w:rPr>
          <w:rFonts w:hint="eastAsia"/>
        </w:rPr>
        <w:t>ｍ</w:t>
      </w:r>
      <w:r w:rsidR="00C6689F" w:rsidRPr="00C6689F">
        <w:rPr>
          <w:rFonts w:hint="eastAsia"/>
          <w:color w:val="FF0000"/>
        </w:rPr>
        <w:t>〕</w:t>
      </w:r>
      <w:r w:rsidR="002B103A">
        <w:rPr>
          <w:rFonts w:hint="eastAsia"/>
        </w:rPr>
        <w:t>、弦に伝わる張力を</w:t>
      </w:r>
      <w:r w:rsidR="002B103A" w:rsidRPr="00C6689F">
        <w:rPr>
          <w:rFonts w:hint="eastAsia"/>
          <w:i/>
          <w:color w:val="FF0000"/>
        </w:rPr>
        <w:t>T</w:t>
      </w:r>
      <w:r w:rsidR="00C6689F">
        <w:rPr>
          <w:rFonts w:hint="eastAsia"/>
          <w:color w:val="FF0000"/>
        </w:rPr>
        <w:t>〔</w:t>
      </w:r>
      <w:r w:rsidR="002B103A">
        <w:rPr>
          <w:rFonts w:hint="eastAsia"/>
        </w:rPr>
        <w:t>N</w:t>
      </w:r>
      <w:r w:rsidR="00C6689F" w:rsidRPr="00C6689F">
        <w:rPr>
          <w:rFonts w:hint="eastAsia"/>
          <w:color w:val="FF0000"/>
        </w:rPr>
        <w:t>〕</w:t>
      </w:r>
      <w:r w:rsidR="002B103A">
        <w:rPr>
          <w:rFonts w:hint="eastAsia"/>
        </w:rPr>
        <w:t>とすれば、</w:t>
      </w:r>
      <m:oMath>
        <m:r>
          <m:rPr>
            <m:sty m:val="p"/>
          </m:rPr>
          <w:rPr>
            <w:rFonts w:ascii="Cambria Math" w:hAnsi="Cambria Math" w:hint="eastAsia"/>
            <w:sz w:val="28"/>
          </w:rPr>
          <m:t>v</m:t>
        </m:r>
        <m:r>
          <m:rPr>
            <m:sty m:val="p"/>
          </m:rPr>
          <w:rPr>
            <w:rFonts w:ascii="Cambria Math" w:hAnsi="Cambria Math"/>
            <w:sz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hint="eastAsia"/>
                    <w:sz w:val="28"/>
                  </w:rPr>
                  <m:t>T</m:t>
                </m:r>
              </m:num>
              <m:den>
                <m:r>
                  <w:rPr>
                    <w:rFonts w:ascii="Cambria Math" w:hAnsi="Cambria Math" w:hint="eastAsia"/>
                    <w:sz w:val="28"/>
                  </w:rPr>
                  <m:t>ρ</m:t>
                </m:r>
              </m:den>
            </m:f>
          </m:e>
        </m:rad>
      </m:oMath>
      <w:r w:rsidR="002B103A">
        <w:rPr>
          <w:rFonts w:hint="eastAsia"/>
        </w:rPr>
        <w:t xml:space="preserve">　</w:t>
      </w:r>
      <w:r w:rsidR="00C6689F">
        <w:rPr>
          <w:rFonts w:hint="eastAsia"/>
          <w:color w:val="FF0000"/>
        </w:rPr>
        <w:t>〔</w:t>
      </w:r>
      <w:r w:rsidR="002B103A">
        <w:rPr>
          <w:rFonts w:hint="eastAsia"/>
        </w:rPr>
        <w:t>m/</w:t>
      </w:r>
      <w:r w:rsidR="008F1F1C">
        <w:rPr>
          <w:rFonts w:hint="eastAsia"/>
        </w:rPr>
        <w:t>s</w:t>
      </w:r>
      <w:r w:rsidR="00C6689F" w:rsidRPr="00C6689F">
        <w:rPr>
          <w:rFonts w:hint="eastAsia"/>
          <w:color w:val="FF0000"/>
        </w:rPr>
        <w:t>〕</w:t>
      </w:r>
      <w:r w:rsidR="008F1F1C">
        <w:rPr>
          <w:rFonts w:asciiTheme="minorEastAsia" w:hAnsiTheme="minorEastAsia" w:hint="eastAsia"/>
        </w:rPr>
        <w:t>とあらわされる。</w:t>
      </w:r>
    </w:p>
    <w:p w:rsidR="008F1F1C" w:rsidRDefault="008F1F1C" w:rsidP="00B0249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このことから、張力が大きいほど、音は糸を早く伝わる。よって、より多くの運動エネルギーを得ることができ、その分伝わる音の大きさも大きくなる。すなわち、張力が大きいほど、音はよく伝わる。</w:t>
      </w:r>
    </w:p>
    <w:p w:rsidR="008F1F1C" w:rsidRDefault="008F1F1C" w:rsidP="00B02492">
      <w:pPr>
        <w:jc w:val="left"/>
        <w:rPr>
          <w:rFonts w:asciiTheme="minorEastAsia" w:hAnsiTheme="minorEastAsia"/>
        </w:rPr>
      </w:pPr>
    </w:p>
    <w:p w:rsidR="008F1F1C" w:rsidRPr="004B4A45" w:rsidRDefault="008F1F1C" w:rsidP="00B02492">
      <w:pPr>
        <w:jc w:val="left"/>
        <w:rPr>
          <w:rFonts w:asciiTheme="minorEastAsia" w:hAnsiTheme="minorEastAsia"/>
          <w:b/>
        </w:rPr>
      </w:pPr>
      <w:r w:rsidRPr="004B4A45">
        <w:rPr>
          <w:rFonts w:asciiTheme="minorEastAsia" w:hAnsiTheme="minorEastAsia" w:hint="eastAsia"/>
          <w:b/>
        </w:rPr>
        <w:t>４、結果</w:t>
      </w:r>
    </w:p>
    <w:p w:rsidR="00923F88" w:rsidRDefault="00923F88" w:rsidP="00B02492">
      <w:pPr>
        <w:jc w:val="left"/>
      </w:pPr>
      <w:r>
        <w:rPr>
          <w:rFonts w:hint="eastAsia"/>
        </w:rPr>
        <w:t xml:space="preserve">　</w:t>
      </w:r>
      <w:r w:rsidR="008F1F1C">
        <w:rPr>
          <w:rFonts w:hint="eastAsia"/>
        </w:rPr>
        <w:t>糸電話は音をきちんと伝え、紐はピンと張ると音が伝わりやすかった。指でつまむと音は全く消えるわけではないが、小さくなるということが分かった。十字に絡めた糸電話も、きちんと紐を</w:t>
      </w:r>
      <w:r w:rsidR="00B8494D">
        <w:rPr>
          <w:rFonts w:hint="eastAsia"/>
        </w:rPr>
        <w:t>張る</w:t>
      </w:r>
      <w:r w:rsidR="008F1F1C">
        <w:rPr>
          <w:rFonts w:hint="eastAsia"/>
        </w:rPr>
        <w:t>ことによって</w:t>
      </w:r>
      <w:r w:rsidR="00B8494D">
        <w:rPr>
          <w:rFonts w:hint="eastAsia"/>
        </w:rPr>
        <w:t>それぞれに音が伝わることが分かった。</w:t>
      </w:r>
    </w:p>
    <w:p w:rsidR="00B8494D" w:rsidRDefault="00B8494D" w:rsidP="00B8494D">
      <w:pPr>
        <w:tabs>
          <w:tab w:val="center" w:pos="4252"/>
        </w:tabs>
        <w:jc w:val="left"/>
      </w:pPr>
      <w:r>
        <w:tab/>
      </w:r>
    </w:p>
    <w:p w:rsidR="00B8494D" w:rsidRPr="004B4A45" w:rsidRDefault="00B8494D" w:rsidP="00B02492">
      <w:pPr>
        <w:jc w:val="left"/>
        <w:rPr>
          <w:b/>
        </w:rPr>
      </w:pPr>
      <w:r w:rsidRPr="004B4A45">
        <w:rPr>
          <w:rFonts w:hint="eastAsia"/>
          <w:b/>
        </w:rPr>
        <w:t>５、考察</w:t>
      </w:r>
    </w:p>
    <w:p w:rsidR="00B8494D" w:rsidRDefault="00B8494D" w:rsidP="00B02492">
      <w:pPr>
        <w:jc w:val="left"/>
      </w:pPr>
      <w:r>
        <w:rPr>
          <w:rFonts w:hint="eastAsia"/>
        </w:rPr>
        <w:t xml:space="preserve">　糸電話の仕組みを解説して実験に取り組み、上の方法で記述したような問いを投げかけ考えてもらい、最後に張力と音の関係について解説する流れの予定であった。しかし、実験中に考える時間が今回は少なく、こちらから答えの確認のような形で伝え、考える機会をなくしてしまう結果となった。また、</w:t>
      </w:r>
      <w:r w:rsidR="005D69D1">
        <w:rPr>
          <w:rFonts w:hint="eastAsia"/>
        </w:rPr>
        <w:t>最後の</w:t>
      </w:r>
      <w:r>
        <w:rPr>
          <w:rFonts w:hint="eastAsia"/>
        </w:rPr>
        <w:t>張力と音のエネルギーについての説明があいまいになり、生徒の</w:t>
      </w:r>
      <w:r w:rsidR="005D69D1">
        <w:rPr>
          <w:rFonts w:hint="eastAsia"/>
        </w:rPr>
        <w:t>誤解を招く結果にもなった。以上のような課題を踏まえ、次回の実験に取り組んでいきたい。</w:t>
      </w:r>
    </w:p>
    <w:p w:rsidR="005D69D1" w:rsidRPr="004B4A45" w:rsidRDefault="005D69D1" w:rsidP="00B02492">
      <w:pPr>
        <w:jc w:val="left"/>
        <w:rPr>
          <w:b/>
        </w:rPr>
      </w:pPr>
      <w:r w:rsidRPr="004B4A45">
        <w:rPr>
          <w:rFonts w:hint="eastAsia"/>
          <w:b/>
        </w:rPr>
        <w:lastRenderedPageBreak/>
        <w:t>６、実験風景</w:t>
      </w:r>
    </w:p>
    <w:p w:rsidR="004B4A45" w:rsidRDefault="00E26EC9" w:rsidP="00B02492">
      <w:pPr>
        <w:jc w:val="left"/>
      </w:pPr>
      <w:r>
        <w:rPr>
          <w:noProof/>
        </w:rPr>
        <w:drawing>
          <wp:inline distT="0" distB="0" distL="0" distR="0">
            <wp:extent cx="2628900" cy="1971674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12_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238" cy="19749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36044" cy="1977033"/>
            <wp:effectExtent l="0" t="0" r="0" b="444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814_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958" cy="19784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26EC9" w:rsidRPr="004B4A45" w:rsidRDefault="004B4A45" w:rsidP="00B02492">
      <w:pPr>
        <w:jc w:val="left"/>
        <w:rPr>
          <w:b/>
        </w:rPr>
      </w:pPr>
      <w:r w:rsidRPr="004B4A45">
        <w:rPr>
          <w:rFonts w:hint="eastAsia"/>
          <w:b/>
        </w:rPr>
        <w:t>７、良かった点</w:t>
      </w:r>
    </w:p>
    <w:p w:rsidR="004B4A45" w:rsidRDefault="004B4A45" w:rsidP="00B02492">
      <w:pPr>
        <w:jc w:val="left"/>
      </w:pPr>
      <w:r>
        <w:rPr>
          <w:rFonts w:hint="eastAsia"/>
        </w:rPr>
        <w:t xml:space="preserve">　説明するときの声が大きく、身振り手振りを使って伝えるという姿勢が</w:t>
      </w:r>
      <w:r w:rsidR="005C3595">
        <w:rPr>
          <w:rFonts w:hint="eastAsia"/>
        </w:rPr>
        <w:t>たくさん</w:t>
      </w:r>
      <w:r>
        <w:rPr>
          <w:rFonts w:hint="eastAsia"/>
        </w:rPr>
        <w:t>の</w:t>
      </w:r>
      <w:r w:rsidR="005C3595">
        <w:rPr>
          <w:rFonts w:hint="eastAsia"/>
        </w:rPr>
        <w:t>班から評価された。</w:t>
      </w:r>
      <w:r>
        <w:rPr>
          <w:rFonts w:hint="eastAsia"/>
        </w:rPr>
        <w:t>実験の進み具合が全体的によかったという意見</w:t>
      </w:r>
      <w:r w:rsidR="005C3595">
        <w:rPr>
          <w:rFonts w:hint="eastAsia"/>
        </w:rPr>
        <w:t>、実験のレパートリーがあったという意見、</w:t>
      </w:r>
      <w:r>
        <w:rPr>
          <w:rFonts w:hint="eastAsia"/>
        </w:rPr>
        <w:t>板書の文字が大きく後ろの人にもわかりやすいという意見</w:t>
      </w:r>
      <w:r w:rsidR="005C3595">
        <w:rPr>
          <w:rFonts w:hint="eastAsia"/>
        </w:rPr>
        <w:t>も</w:t>
      </w:r>
      <w:r>
        <w:rPr>
          <w:rFonts w:hint="eastAsia"/>
        </w:rPr>
        <w:t>いただいた。</w:t>
      </w:r>
      <w:r w:rsidR="005C3595">
        <w:rPr>
          <w:rFonts w:hint="eastAsia"/>
        </w:rPr>
        <w:t>説明の仕方については、今後とも心掛けていきたい。</w:t>
      </w:r>
    </w:p>
    <w:p w:rsidR="005C3595" w:rsidRDefault="005C3595" w:rsidP="00B02492">
      <w:pPr>
        <w:jc w:val="left"/>
      </w:pPr>
    </w:p>
    <w:p w:rsidR="005C3595" w:rsidRDefault="005C3595" w:rsidP="00B02492">
      <w:pPr>
        <w:jc w:val="left"/>
        <w:rPr>
          <w:b/>
        </w:rPr>
      </w:pPr>
      <w:r w:rsidRPr="005C3595">
        <w:rPr>
          <w:rFonts w:hint="eastAsia"/>
          <w:b/>
        </w:rPr>
        <w:t>８、改善点</w:t>
      </w:r>
    </w:p>
    <w:p w:rsidR="005C3595" w:rsidRDefault="005C3595" w:rsidP="00B02492">
      <w:pPr>
        <w:jc w:val="left"/>
      </w:pPr>
      <w:r>
        <w:rPr>
          <w:rFonts w:hint="eastAsia"/>
        </w:rPr>
        <w:t xml:space="preserve">　全体を通してなぜ？を考えさせていないというのが今回の大きな改善点である。また、個人的な問題として板書の字がかなり雑であったり、板書の</w:t>
      </w:r>
      <w:r w:rsidR="0045767E">
        <w:rPr>
          <w:rFonts w:hint="eastAsia"/>
        </w:rPr>
        <w:t>配置の仕方であったり、板書を途中で消してしまったなどと多くの課題がある。次回の授業では、以上のことを心掛けていきたい。</w:t>
      </w:r>
    </w:p>
    <w:p w:rsidR="0045767E" w:rsidRDefault="0045767E" w:rsidP="00B02492">
      <w:pPr>
        <w:jc w:val="left"/>
      </w:pPr>
    </w:p>
    <w:p w:rsidR="0045767E" w:rsidRDefault="0045767E" w:rsidP="00B02492">
      <w:pPr>
        <w:jc w:val="left"/>
      </w:pPr>
      <w:r w:rsidRPr="005C223E">
        <w:rPr>
          <w:rFonts w:hint="eastAsia"/>
          <w:b/>
        </w:rPr>
        <w:t>９、</w:t>
      </w:r>
      <w:r w:rsidRPr="0045767E">
        <w:rPr>
          <w:rFonts w:hint="eastAsia"/>
          <w:b/>
        </w:rPr>
        <w:t>１０項目の５段階評価の平均</w:t>
      </w:r>
      <w:r w:rsidR="005C223E">
        <w:rPr>
          <w:rFonts w:hint="eastAsia"/>
          <w:b/>
        </w:rPr>
        <w:t xml:space="preserve">　</w:t>
      </w:r>
      <w:r w:rsidR="0053263A">
        <w:rPr>
          <w:rFonts w:hint="eastAsia"/>
          <w:b/>
        </w:rPr>
        <w:t>（</w:t>
      </w:r>
      <w:r w:rsidR="0053263A" w:rsidRPr="0053263A">
        <w:rPr>
          <w:rFonts w:hint="eastAsia"/>
          <w:b/>
        </w:rPr>
        <w:t>学生</w:t>
      </w:r>
      <w:r w:rsidR="0053263A">
        <w:rPr>
          <w:rFonts w:hint="eastAsia"/>
          <w:b/>
        </w:rPr>
        <w:t>１０</w:t>
      </w:r>
      <w:r w:rsidR="0053263A" w:rsidRPr="0053263A">
        <w:rPr>
          <w:rFonts w:hint="eastAsia"/>
          <w:b/>
        </w:rPr>
        <w:t>名、指導教員</w:t>
      </w:r>
      <w:r w:rsidR="00B812D2">
        <w:rPr>
          <w:rFonts w:hint="eastAsia"/>
          <w:b/>
        </w:rPr>
        <w:t>２</w:t>
      </w:r>
      <w:r w:rsidR="0053263A" w:rsidRPr="0053263A">
        <w:rPr>
          <w:rFonts w:hint="eastAsia"/>
          <w:b/>
        </w:rPr>
        <w:t>名の計</w:t>
      </w:r>
      <w:r w:rsidR="00B812D2">
        <w:rPr>
          <w:rFonts w:hint="eastAsia"/>
          <w:b/>
        </w:rPr>
        <w:t>１２</w:t>
      </w:r>
      <w:r w:rsidR="0053263A" w:rsidRPr="0053263A">
        <w:rPr>
          <w:rFonts w:hint="eastAsia"/>
          <w:b/>
        </w:rPr>
        <w:t>名</w:t>
      </w:r>
      <w:r w:rsidR="0053263A">
        <w:rPr>
          <w:rFonts w:hint="eastAsia"/>
          <w:b/>
        </w:rPr>
        <w:t>）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53263A" w:rsidTr="0053263A">
        <w:tc>
          <w:tcPr>
            <w:tcW w:w="4351" w:type="dxa"/>
          </w:tcPr>
          <w:p w:rsidR="0053263A" w:rsidRDefault="0053263A" w:rsidP="0053263A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4351" w:type="dxa"/>
          </w:tcPr>
          <w:p w:rsidR="0053263A" w:rsidRDefault="0053263A" w:rsidP="0053263A">
            <w:pPr>
              <w:jc w:val="center"/>
            </w:pPr>
            <w:r>
              <w:rPr>
                <w:rFonts w:hint="eastAsia"/>
              </w:rPr>
              <w:t>平均値</w:t>
            </w:r>
          </w:p>
        </w:tc>
      </w:tr>
      <w:tr w:rsidR="0053263A" w:rsidTr="0053263A">
        <w:tc>
          <w:tcPr>
            <w:tcW w:w="4351" w:type="dxa"/>
          </w:tcPr>
          <w:p w:rsidR="0053263A" w:rsidRDefault="0053263A" w:rsidP="0053263A">
            <w:pPr>
              <w:jc w:val="left"/>
            </w:pPr>
            <w:r>
              <w:rPr>
                <w:rFonts w:hint="eastAsia"/>
              </w:rPr>
              <w:t>①服装、話し言葉の適当さ</w:t>
            </w:r>
          </w:p>
          <w:p w:rsidR="0053263A" w:rsidRDefault="0053263A" w:rsidP="0053263A">
            <w:pPr>
              <w:jc w:val="left"/>
            </w:pPr>
            <w:r>
              <w:rPr>
                <w:rFonts w:hint="eastAsia"/>
              </w:rPr>
              <w:t>②声の聞き取りやすさ</w:t>
            </w:r>
          </w:p>
          <w:p w:rsidR="0053263A" w:rsidRDefault="0053263A" w:rsidP="0053263A">
            <w:pPr>
              <w:jc w:val="left"/>
            </w:pPr>
            <w:r>
              <w:rPr>
                <w:rFonts w:hint="eastAsia"/>
              </w:rPr>
              <w:t>③発問について</w:t>
            </w:r>
          </w:p>
          <w:p w:rsidR="0053263A" w:rsidRDefault="0053263A" w:rsidP="0053263A">
            <w:pPr>
              <w:jc w:val="left"/>
            </w:pPr>
            <w:r>
              <w:rPr>
                <w:rFonts w:hint="eastAsia"/>
              </w:rPr>
              <w:t>④板書の字について</w:t>
            </w:r>
          </w:p>
          <w:p w:rsidR="0053263A" w:rsidRDefault="0053263A" w:rsidP="0053263A">
            <w:pPr>
              <w:jc w:val="left"/>
            </w:pPr>
            <w:r>
              <w:rPr>
                <w:rFonts w:hint="eastAsia"/>
              </w:rPr>
              <w:t>⑤板書の配置について</w:t>
            </w:r>
          </w:p>
          <w:p w:rsidR="0053263A" w:rsidRDefault="0053263A" w:rsidP="0053263A">
            <w:pPr>
              <w:jc w:val="left"/>
            </w:pPr>
            <w:r>
              <w:rPr>
                <w:rFonts w:hint="eastAsia"/>
              </w:rPr>
              <w:t>⑥実験とその確認のしやすさ</w:t>
            </w:r>
          </w:p>
          <w:p w:rsidR="0053263A" w:rsidRDefault="0053263A" w:rsidP="0053263A">
            <w:pPr>
              <w:jc w:val="left"/>
            </w:pPr>
            <w:r>
              <w:rPr>
                <w:rFonts w:hint="eastAsia"/>
              </w:rPr>
              <w:t>⑦実験と学習内容について</w:t>
            </w:r>
          </w:p>
          <w:p w:rsidR="0053263A" w:rsidRDefault="0053263A" w:rsidP="0053263A">
            <w:pPr>
              <w:jc w:val="left"/>
            </w:pPr>
            <w:r>
              <w:rPr>
                <w:rFonts w:hint="eastAsia"/>
              </w:rPr>
              <w:t>⑧立ち位置について</w:t>
            </w:r>
          </w:p>
          <w:p w:rsidR="0053263A" w:rsidRDefault="0053263A" w:rsidP="0053263A">
            <w:pPr>
              <w:jc w:val="left"/>
            </w:pPr>
            <w:r>
              <w:rPr>
                <w:rFonts w:hint="eastAsia"/>
              </w:rPr>
              <w:t>⑨事前準備について</w:t>
            </w:r>
          </w:p>
          <w:p w:rsidR="0053263A" w:rsidRDefault="0053263A" w:rsidP="0053263A">
            <w:pPr>
              <w:jc w:val="left"/>
            </w:pPr>
            <w:r>
              <w:rPr>
                <w:rFonts w:hint="eastAsia"/>
              </w:rPr>
              <w:t>⑩生徒の反応の確認について</w:t>
            </w:r>
          </w:p>
        </w:tc>
        <w:tc>
          <w:tcPr>
            <w:tcW w:w="4351" w:type="dxa"/>
          </w:tcPr>
          <w:p w:rsidR="0053263A" w:rsidRPr="0053263A" w:rsidRDefault="0053263A" w:rsidP="0053263A">
            <w:pPr>
              <w:jc w:val="center"/>
              <w:rPr>
                <w:rFonts w:asciiTheme="minorEastAsia" w:hAnsiTheme="minorEastAsia"/>
              </w:rPr>
            </w:pPr>
            <w:r w:rsidRPr="0053263A">
              <w:rPr>
                <w:rFonts w:asciiTheme="minorEastAsia" w:hAnsiTheme="minorEastAsia" w:hint="eastAsia"/>
              </w:rPr>
              <w:t>4.7</w:t>
            </w:r>
          </w:p>
          <w:p w:rsidR="0053263A" w:rsidRPr="0053263A" w:rsidRDefault="0053263A" w:rsidP="0053263A">
            <w:pPr>
              <w:jc w:val="center"/>
              <w:rPr>
                <w:rFonts w:asciiTheme="minorEastAsia" w:hAnsiTheme="minorEastAsia"/>
              </w:rPr>
            </w:pPr>
            <w:r w:rsidRPr="0053263A">
              <w:rPr>
                <w:rFonts w:asciiTheme="minorEastAsia" w:hAnsiTheme="minorEastAsia" w:hint="eastAsia"/>
              </w:rPr>
              <w:t>4.5</w:t>
            </w:r>
          </w:p>
          <w:p w:rsidR="0053263A" w:rsidRPr="0053263A" w:rsidRDefault="0053263A" w:rsidP="0053263A">
            <w:pPr>
              <w:jc w:val="center"/>
              <w:rPr>
                <w:rFonts w:asciiTheme="minorEastAsia" w:hAnsiTheme="minorEastAsia"/>
              </w:rPr>
            </w:pPr>
            <w:r w:rsidRPr="0053263A">
              <w:rPr>
                <w:rFonts w:asciiTheme="minorEastAsia" w:hAnsiTheme="minorEastAsia" w:hint="eastAsia"/>
              </w:rPr>
              <w:t>2.7</w:t>
            </w:r>
          </w:p>
          <w:p w:rsidR="0053263A" w:rsidRPr="0053263A" w:rsidRDefault="0053263A" w:rsidP="0053263A">
            <w:pPr>
              <w:jc w:val="center"/>
              <w:rPr>
                <w:rFonts w:asciiTheme="minorEastAsia" w:hAnsiTheme="minorEastAsia"/>
              </w:rPr>
            </w:pPr>
            <w:r w:rsidRPr="0053263A">
              <w:rPr>
                <w:rFonts w:asciiTheme="minorEastAsia" w:hAnsiTheme="minorEastAsia" w:hint="eastAsia"/>
              </w:rPr>
              <w:t>3.3</w:t>
            </w:r>
          </w:p>
          <w:p w:rsidR="0053263A" w:rsidRPr="0053263A" w:rsidRDefault="0053263A" w:rsidP="0053263A">
            <w:pPr>
              <w:jc w:val="center"/>
              <w:rPr>
                <w:rFonts w:asciiTheme="minorEastAsia" w:hAnsiTheme="minorEastAsia"/>
              </w:rPr>
            </w:pPr>
            <w:r w:rsidRPr="0053263A">
              <w:rPr>
                <w:rFonts w:asciiTheme="minorEastAsia" w:hAnsiTheme="minorEastAsia" w:hint="eastAsia"/>
              </w:rPr>
              <w:t>3.6</w:t>
            </w:r>
          </w:p>
          <w:p w:rsidR="0053263A" w:rsidRPr="0053263A" w:rsidRDefault="0053263A" w:rsidP="0053263A">
            <w:pPr>
              <w:jc w:val="center"/>
              <w:rPr>
                <w:rFonts w:asciiTheme="minorEastAsia" w:hAnsiTheme="minorEastAsia"/>
              </w:rPr>
            </w:pPr>
            <w:r w:rsidRPr="0053263A">
              <w:rPr>
                <w:rFonts w:asciiTheme="minorEastAsia" w:hAnsiTheme="minorEastAsia" w:hint="eastAsia"/>
              </w:rPr>
              <w:t>4.2</w:t>
            </w:r>
          </w:p>
          <w:p w:rsidR="0053263A" w:rsidRPr="0053263A" w:rsidRDefault="0053263A" w:rsidP="0053263A">
            <w:pPr>
              <w:jc w:val="center"/>
              <w:rPr>
                <w:rFonts w:asciiTheme="minorEastAsia" w:hAnsiTheme="minorEastAsia"/>
              </w:rPr>
            </w:pPr>
            <w:r w:rsidRPr="0053263A">
              <w:rPr>
                <w:rFonts w:asciiTheme="minorEastAsia" w:hAnsiTheme="minorEastAsia" w:hint="eastAsia"/>
              </w:rPr>
              <w:t>3.3</w:t>
            </w:r>
          </w:p>
          <w:p w:rsidR="0053263A" w:rsidRPr="0053263A" w:rsidRDefault="0053263A" w:rsidP="0053263A">
            <w:pPr>
              <w:jc w:val="center"/>
              <w:rPr>
                <w:rFonts w:asciiTheme="minorEastAsia" w:hAnsiTheme="minorEastAsia"/>
              </w:rPr>
            </w:pPr>
            <w:r w:rsidRPr="0053263A">
              <w:rPr>
                <w:rFonts w:asciiTheme="minorEastAsia" w:hAnsiTheme="minorEastAsia" w:hint="eastAsia"/>
              </w:rPr>
              <w:t>4.1</w:t>
            </w:r>
          </w:p>
          <w:p w:rsidR="0053263A" w:rsidRPr="0053263A" w:rsidRDefault="0053263A" w:rsidP="0053263A">
            <w:pPr>
              <w:jc w:val="center"/>
              <w:rPr>
                <w:rFonts w:asciiTheme="minorEastAsia" w:hAnsiTheme="minorEastAsia"/>
              </w:rPr>
            </w:pPr>
            <w:r w:rsidRPr="0053263A">
              <w:rPr>
                <w:rFonts w:asciiTheme="minorEastAsia" w:hAnsiTheme="minorEastAsia" w:hint="eastAsia"/>
              </w:rPr>
              <w:t>4.3</w:t>
            </w:r>
          </w:p>
          <w:p w:rsidR="0053263A" w:rsidRDefault="0053263A" w:rsidP="0053263A">
            <w:pPr>
              <w:jc w:val="center"/>
            </w:pPr>
            <w:r w:rsidRPr="0053263A">
              <w:rPr>
                <w:rFonts w:asciiTheme="minorEastAsia" w:hAnsiTheme="minorEastAsia" w:hint="eastAsia"/>
              </w:rPr>
              <w:t>4.3</w:t>
            </w:r>
          </w:p>
        </w:tc>
      </w:tr>
      <w:tr w:rsidR="0053263A" w:rsidTr="0053263A">
        <w:tc>
          <w:tcPr>
            <w:tcW w:w="4351" w:type="dxa"/>
          </w:tcPr>
          <w:p w:rsidR="0053263A" w:rsidRDefault="0053263A" w:rsidP="0053263A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4351" w:type="dxa"/>
          </w:tcPr>
          <w:p w:rsidR="0053263A" w:rsidRPr="0053263A" w:rsidRDefault="008A5D1C" w:rsidP="0053263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3.9</w:t>
            </w:r>
          </w:p>
        </w:tc>
      </w:tr>
    </w:tbl>
    <w:p w:rsidR="0053263A" w:rsidRDefault="0053263A" w:rsidP="008A5D1C">
      <w:pPr>
        <w:jc w:val="left"/>
      </w:pPr>
    </w:p>
    <w:sectPr w:rsidR="005326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5B"/>
    <w:rsid w:val="000E73B3"/>
    <w:rsid w:val="00120558"/>
    <w:rsid w:val="002B103A"/>
    <w:rsid w:val="0045767E"/>
    <w:rsid w:val="004B4A45"/>
    <w:rsid w:val="0053263A"/>
    <w:rsid w:val="005C223E"/>
    <w:rsid w:val="005C3595"/>
    <w:rsid w:val="005D69D1"/>
    <w:rsid w:val="007E5C5B"/>
    <w:rsid w:val="008A5D1C"/>
    <w:rsid w:val="008F1F1C"/>
    <w:rsid w:val="00923F88"/>
    <w:rsid w:val="0093754C"/>
    <w:rsid w:val="00B02492"/>
    <w:rsid w:val="00B812D2"/>
    <w:rsid w:val="00B8494D"/>
    <w:rsid w:val="00C6689F"/>
    <w:rsid w:val="00C81A55"/>
    <w:rsid w:val="00E2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3F8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23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3F8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532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3F8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23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3F8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532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40342-7E7A-44C8-9BBE-02DEED9B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yk</cp:lastModifiedBy>
  <cp:revision>5</cp:revision>
  <dcterms:created xsi:type="dcterms:W3CDTF">2012-06-01T13:35:00Z</dcterms:created>
  <dcterms:modified xsi:type="dcterms:W3CDTF">2012-06-02T17:30:00Z</dcterms:modified>
</cp:coreProperties>
</file>