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F59" w:rsidRPr="007B5396" w:rsidRDefault="001D6C12" w:rsidP="007B5396">
      <w:pPr>
        <w:jc w:val="center"/>
        <w:rPr>
          <w:rFonts w:ascii="ＭＳ ゴシック" w:eastAsia="ＭＳ ゴシック" w:hAnsi="ＭＳ ゴシック" w:hint="eastAsia"/>
          <w:sz w:val="32"/>
          <w:szCs w:val="32"/>
        </w:rPr>
      </w:pPr>
      <w:r w:rsidRPr="008E0040">
        <w:rPr>
          <w:rFonts w:ascii="ＭＳ ゴシック" w:eastAsia="ＭＳ ゴシック" w:hAnsi="ＭＳ ゴシック" w:hint="eastAsia"/>
          <w:sz w:val="32"/>
          <w:szCs w:val="32"/>
        </w:rPr>
        <w:t xml:space="preserve">第一回模擬授業　</w:t>
      </w:r>
      <w:r w:rsidR="00C4569C" w:rsidRPr="008E0040">
        <w:rPr>
          <w:rFonts w:ascii="ＭＳ ゴシック" w:eastAsia="ＭＳ ゴシック" w:hAnsi="ＭＳ ゴシック" w:hint="eastAsia"/>
          <w:sz w:val="32"/>
          <w:szCs w:val="32"/>
        </w:rPr>
        <w:t>高分子吸収剤の実験</w:t>
      </w:r>
      <w:r w:rsidRPr="008E0040">
        <w:rPr>
          <w:rFonts w:ascii="ＭＳ ゴシック" w:eastAsia="ＭＳ ゴシック" w:hAnsi="ＭＳ ゴシック" w:hint="eastAsia"/>
          <w:sz w:val="32"/>
          <w:szCs w:val="32"/>
        </w:rPr>
        <w:t xml:space="preserve">　報告書</w:t>
      </w:r>
    </w:p>
    <w:p w:rsidR="001D6C12" w:rsidRPr="00EB6D25" w:rsidRDefault="001D6C12" w:rsidP="001D6C12">
      <w:pPr>
        <w:jc w:val="right"/>
        <w:rPr>
          <w:sz w:val="24"/>
          <w:szCs w:val="24"/>
        </w:rPr>
      </w:pPr>
      <w:r>
        <w:rPr>
          <w:sz w:val="24"/>
          <w:szCs w:val="24"/>
        </w:rPr>
        <w:t>201</w:t>
      </w:r>
      <w:r>
        <w:rPr>
          <w:rFonts w:hint="eastAsia"/>
          <w:sz w:val="24"/>
          <w:szCs w:val="24"/>
        </w:rPr>
        <w:t>3</w:t>
      </w:r>
      <w:r>
        <w:rPr>
          <w:rFonts w:hint="eastAsia"/>
          <w:sz w:val="24"/>
          <w:szCs w:val="24"/>
        </w:rPr>
        <w:t>年</w:t>
      </w:r>
      <w:r>
        <w:rPr>
          <w:rFonts w:hint="eastAsia"/>
          <w:sz w:val="24"/>
          <w:szCs w:val="24"/>
        </w:rPr>
        <w:t>6</w:t>
      </w:r>
      <w:r>
        <w:rPr>
          <w:rFonts w:hint="eastAsia"/>
          <w:sz w:val="24"/>
          <w:szCs w:val="24"/>
        </w:rPr>
        <w:t>月</w:t>
      </w:r>
      <w:r>
        <w:rPr>
          <w:rFonts w:hint="eastAsia"/>
          <w:sz w:val="24"/>
          <w:szCs w:val="24"/>
        </w:rPr>
        <w:t>8</w:t>
      </w:r>
      <w:r>
        <w:rPr>
          <w:rFonts w:hint="eastAsia"/>
          <w:sz w:val="24"/>
          <w:szCs w:val="24"/>
        </w:rPr>
        <w:t>日実施</w:t>
      </w:r>
    </w:p>
    <w:p w:rsidR="001D6C12" w:rsidRDefault="001D6C12" w:rsidP="001D6C12">
      <w:pPr>
        <w:wordWrap w:val="0"/>
        <w:jc w:val="right"/>
        <w:rPr>
          <w:sz w:val="22"/>
        </w:rPr>
      </w:pPr>
      <w:r>
        <w:rPr>
          <w:rFonts w:hint="eastAsia"/>
          <w:sz w:val="22"/>
        </w:rPr>
        <w:t>5</w:t>
      </w:r>
      <w:r>
        <w:rPr>
          <w:rFonts w:hint="eastAsia"/>
          <w:sz w:val="22"/>
        </w:rPr>
        <w:t>班　堀岡洋太　上田敬哉　佐藤友里絵　辻野博貴</w:t>
      </w:r>
    </w:p>
    <w:p w:rsidR="001D6C12" w:rsidRDefault="001D6C12" w:rsidP="001D6C12">
      <w:pPr>
        <w:jc w:val="center"/>
        <w:rPr>
          <w:sz w:val="22"/>
        </w:rPr>
      </w:pPr>
    </w:p>
    <w:p w:rsidR="001D6C12" w:rsidRPr="008E0040" w:rsidRDefault="001D6C12" w:rsidP="001D6C12">
      <w:pPr>
        <w:jc w:val="left"/>
        <w:rPr>
          <w:rFonts w:ascii="ＭＳ ゴシック" w:eastAsia="ＭＳ ゴシック" w:hAnsi="ＭＳ ゴシック"/>
          <w:sz w:val="22"/>
        </w:rPr>
      </w:pPr>
      <w:r w:rsidRPr="008E0040">
        <w:rPr>
          <w:rFonts w:ascii="ＭＳ ゴシック" w:eastAsia="ＭＳ ゴシック" w:hAnsi="ＭＳ ゴシック"/>
          <w:sz w:val="22"/>
        </w:rPr>
        <w:t>1</w:t>
      </w:r>
      <w:r w:rsidRPr="008E0040">
        <w:rPr>
          <w:rFonts w:ascii="ＭＳ ゴシック" w:eastAsia="ＭＳ ゴシック" w:hAnsi="ＭＳ ゴシック" w:hint="eastAsia"/>
          <w:sz w:val="22"/>
        </w:rPr>
        <w:t xml:space="preserve">・実験の目的　</w:t>
      </w:r>
    </w:p>
    <w:p w:rsidR="00547F59" w:rsidRDefault="00547F59" w:rsidP="001D6C12">
      <w:pPr>
        <w:ind w:firstLineChars="100" w:firstLine="220"/>
        <w:jc w:val="left"/>
        <w:rPr>
          <w:rFonts w:hint="eastAsia"/>
          <w:sz w:val="22"/>
        </w:rPr>
      </w:pPr>
      <w:r>
        <w:rPr>
          <w:rFonts w:hint="eastAsia"/>
          <w:sz w:val="22"/>
        </w:rPr>
        <w:t>今日、日常的に使われている高分子吸収剤を</w:t>
      </w:r>
      <w:r w:rsidR="00A2505E">
        <w:rPr>
          <w:rFonts w:hint="eastAsia"/>
          <w:sz w:val="22"/>
        </w:rPr>
        <w:t>、</w:t>
      </w:r>
      <w:r>
        <w:rPr>
          <w:rFonts w:hint="eastAsia"/>
          <w:sz w:val="22"/>
        </w:rPr>
        <w:t>おむつを</w:t>
      </w:r>
      <w:r w:rsidR="00A2505E">
        <w:rPr>
          <w:rFonts w:hint="eastAsia"/>
          <w:sz w:val="22"/>
        </w:rPr>
        <w:t>例にとって性能を確かめその仕組みを推考、理解する。</w:t>
      </w:r>
    </w:p>
    <w:p w:rsidR="00A2505E" w:rsidRPr="00A2505E" w:rsidRDefault="00A2505E" w:rsidP="00A2505E">
      <w:pPr>
        <w:jc w:val="left"/>
        <w:rPr>
          <w:rFonts w:hint="eastAsia"/>
          <w:sz w:val="22"/>
        </w:rPr>
      </w:pPr>
    </w:p>
    <w:p w:rsidR="001D6C12" w:rsidRPr="008E0040" w:rsidRDefault="001D6C12" w:rsidP="001D6C12">
      <w:pPr>
        <w:jc w:val="left"/>
        <w:rPr>
          <w:rFonts w:ascii="ＭＳ ゴシック" w:eastAsia="ＭＳ ゴシック" w:hAnsi="ＭＳ ゴシック"/>
          <w:sz w:val="22"/>
        </w:rPr>
      </w:pPr>
      <w:r w:rsidRPr="008E0040">
        <w:rPr>
          <w:rFonts w:ascii="ＭＳ ゴシック" w:eastAsia="ＭＳ ゴシック" w:hAnsi="ＭＳ ゴシック"/>
          <w:sz w:val="22"/>
        </w:rPr>
        <w:t>2</w:t>
      </w:r>
      <w:r w:rsidRPr="008E0040">
        <w:rPr>
          <w:rFonts w:ascii="ＭＳ ゴシック" w:eastAsia="ＭＳ ゴシック" w:hAnsi="ＭＳ ゴシック" w:hint="eastAsia"/>
          <w:sz w:val="22"/>
        </w:rPr>
        <w:t>・準備物</w:t>
      </w:r>
    </w:p>
    <w:p w:rsidR="001D6C12" w:rsidRDefault="001D6C12" w:rsidP="001D6C12">
      <w:pPr>
        <w:jc w:val="left"/>
        <w:rPr>
          <w:sz w:val="22"/>
        </w:rPr>
      </w:pPr>
      <w:r>
        <w:rPr>
          <w:rFonts w:hint="eastAsia"/>
          <w:sz w:val="22"/>
        </w:rPr>
        <w:t xml:space="preserve">　</w:t>
      </w:r>
      <w:r w:rsidR="00C4569C">
        <w:rPr>
          <w:rFonts w:hint="eastAsia"/>
          <w:sz w:val="22"/>
        </w:rPr>
        <w:t>尿取りパッド　トイレットペーパー　キッチンペーパー　コップ</w:t>
      </w:r>
      <w:r w:rsidR="00C4569C">
        <w:rPr>
          <w:rFonts w:hint="eastAsia"/>
          <w:sz w:val="22"/>
        </w:rPr>
        <w:t>(</w:t>
      </w:r>
      <w:r w:rsidR="00C4569C">
        <w:rPr>
          <w:rFonts w:hint="eastAsia"/>
          <w:sz w:val="22"/>
        </w:rPr>
        <w:t>６つ</w:t>
      </w:r>
      <w:r w:rsidR="00C4569C">
        <w:rPr>
          <w:rFonts w:hint="eastAsia"/>
          <w:sz w:val="22"/>
        </w:rPr>
        <w:t>)</w:t>
      </w:r>
    </w:p>
    <w:p w:rsidR="001D6C12" w:rsidRDefault="001D6C12" w:rsidP="001D6C12">
      <w:pPr>
        <w:jc w:val="left"/>
        <w:rPr>
          <w:sz w:val="22"/>
        </w:rPr>
      </w:pPr>
    </w:p>
    <w:p w:rsidR="001D6C12" w:rsidRPr="008E0040" w:rsidRDefault="001D6C12" w:rsidP="001D6C12">
      <w:pPr>
        <w:jc w:val="left"/>
        <w:rPr>
          <w:rFonts w:ascii="ＭＳ ゴシック" w:eastAsia="ＭＳ ゴシック" w:hAnsi="ＭＳ ゴシック"/>
          <w:sz w:val="22"/>
        </w:rPr>
      </w:pPr>
      <w:r w:rsidRPr="008E0040">
        <w:rPr>
          <w:rFonts w:ascii="ＭＳ ゴシック" w:eastAsia="ＭＳ ゴシック" w:hAnsi="ＭＳ ゴシック"/>
          <w:sz w:val="22"/>
        </w:rPr>
        <w:t>3</w:t>
      </w:r>
      <w:r w:rsidRPr="008E0040">
        <w:rPr>
          <w:rFonts w:ascii="ＭＳ ゴシック" w:eastAsia="ＭＳ ゴシック" w:hAnsi="ＭＳ ゴシック" w:hint="eastAsia"/>
          <w:sz w:val="22"/>
        </w:rPr>
        <w:t>・方法</w:t>
      </w:r>
    </w:p>
    <w:p w:rsidR="001D6C12" w:rsidRDefault="001D6C12" w:rsidP="001D6C12">
      <w:pPr>
        <w:jc w:val="left"/>
        <w:rPr>
          <w:rFonts w:hint="eastAsia"/>
          <w:sz w:val="22"/>
        </w:rPr>
      </w:pPr>
      <w:r>
        <w:rPr>
          <w:rFonts w:hint="eastAsia"/>
          <w:sz w:val="22"/>
        </w:rPr>
        <w:t xml:space="preserve">　</w:t>
      </w:r>
      <w:r w:rsidR="00C4569C">
        <w:rPr>
          <w:rFonts w:hint="eastAsia"/>
          <w:sz w:val="22"/>
        </w:rPr>
        <w:t>尿取りパッド、トイレットペーパー、キッチンペーパーの質量を同じにする。コップ３つに同量の水を入れて、</w:t>
      </w:r>
      <w:r w:rsidR="00A2505E">
        <w:rPr>
          <w:rFonts w:hint="eastAsia"/>
          <w:sz w:val="22"/>
        </w:rPr>
        <w:t>それぞれ</w:t>
      </w:r>
      <w:r w:rsidR="00C4569C">
        <w:rPr>
          <w:rFonts w:hint="eastAsia"/>
          <w:sz w:val="22"/>
        </w:rPr>
        <w:t>に尿取りパッド、トイレットペーパー、キッチンペーパーをいれる。</w:t>
      </w:r>
      <w:r w:rsidR="00A2505E">
        <w:rPr>
          <w:rFonts w:hint="eastAsia"/>
          <w:sz w:val="22"/>
        </w:rPr>
        <w:t>数分間放置してから別</w:t>
      </w:r>
      <w:r w:rsidR="00C4569C">
        <w:rPr>
          <w:rFonts w:hint="eastAsia"/>
          <w:sz w:val="22"/>
        </w:rPr>
        <w:t>の</w:t>
      </w:r>
      <w:r w:rsidR="00A2505E">
        <w:rPr>
          <w:rFonts w:hint="eastAsia"/>
          <w:sz w:val="22"/>
        </w:rPr>
        <w:t>新しい</w:t>
      </w:r>
      <w:r w:rsidR="00C4569C">
        <w:rPr>
          <w:rFonts w:hint="eastAsia"/>
          <w:sz w:val="22"/>
        </w:rPr>
        <w:t>コップ</w:t>
      </w:r>
      <w:r w:rsidR="005D0A33">
        <w:rPr>
          <w:rFonts w:hint="eastAsia"/>
          <w:sz w:val="22"/>
        </w:rPr>
        <w:t>(</w:t>
      </w:r>
      <w:r w:rsidR="005D0A33">
        <w:rPr>
          <w:rFonts w:hint="eastAsia"/>
          <w:sz w:val="22"/>
        </w:rPr>
        <w:t>マジックで試料の名称を書いた</w:t>
      </w:r>
      <w:r w:rsidR="005D0A33">
        <w:rPr>
          <w:rFonts w:hint="eastAsia"/>
          <w:sz w:val="22"/>
        </w:rPr>
        <w:t>)</w:t>
      </w:r>
      <w:r w:rsidR="00C4569C">
        <w:rPr>
          <w:rFonts w:hint="eastAsia"/>
          <w:sz w:val="22"/>
        </w:rPr>
        <w:t>に残った水を移す。そして水の減り具合から吸収した水の量を確かめる。</w:t>
      </w:r>
    </w:p>
    <w:p w:rsidR="00A2505E" w:rsidRDefault="00A2505E" w:rsidP="001D6C12">
      <w:pPr>
        <w:jc w:val="left"/>
        <w:rPr>
          <w:sz w:val="22"/>
        </w:rPr>
      </w:pPr>
    </w:p>
    <w:p w:rsidR="001D6C12" w:rsidRPr="008E0040" w:rsidRDefault="001D6C12" w:rsidP="001D6C12">
      <w:pPr>
        <w:jc w:val="left"/>
        <w:rPr>
          <w:rFonts w:ascii="ＭＳ ゴシック" w:eastAsia="ＭＳ ゴシック" w:hAnsi="ＭＳ ゴシック" w:hint="eastAsia"/>
          <w:sz w:val="22"/>
        </w:rPr>
      </w:pPr>
      <w:r w:rsidRPr="008E0040">
        <w:rPr>
          <w:rFonts w:ascii="ＭＳ ゴシック" w:eastAsia="ＭＳ ゴシック" w:hAnsi="ＭＳ ゴシック"/>
          <w:sz w:val="22"/>
        </w:rPr>
        <w:t>4</w:t>
      </w:r>
      <w:r w:rsidRPr="008E0040">
        <w:rPr>
          <w:rFonts w:ascii="ＭＳ ゴシック" w:eastAsia="ＭＳ ゴシック" w:hAnsi="ＭＳ ゴシック" w:hint="eastAsia"/>
          <w:sz w:val="22"/>
        </w:rPr>
        <w:t>・理論</w:t>
      </w:r>
    </w:p>
    <w:p w:rsidR="00463AF2" w:rsidRDefault="00463AF2" w:rsidP="00A2505E">
      <w:pPr>
        <w:ind w:firstLineChars="100" w:firstLine="220"/>
        <w:jc w:val="left"/>
        <w:rPr>
          <w:rFonts w:hint="eastAsia"/>
          <w:sz w:val="22"/>
        </w:rPr>
      </w:pPr>
      <w:r>
        <w:rPr>
          <w:rFonts w:hint="eastAsia"/>
          <w:sz w:val="22"/>
        </w:rPr>
        <w:t>図１はポリアクリル酸ナトリウムであり、それは分子同士が互いに結合してできた三次元網目構造である。そこに水が加わると、</w:t>
      </w:r>
      <w:r>
        <w:rPr>
          <w:rFonts w:hint="eastAsia"/>
          <w:sz w:val="22"/>
        </w:rPr>
        <w:t>COO</w:t>
      </w:r>
      <w:r w:rsidRPr="00432514">
        <w:rPr>
          <w:rFonts w:hint="eastAsia"/>
          <w:sz w:val="22"/>
          <w:vertAlign w:val="superscript"/>
        </w:rPr>
        <w:t>―</w:t>
      </w:r>
      <w:r>
        <w:rPr>
          <w:rFonts w:hint="eastAsia"/>
          <w:sz w:val="22"/>
        </w:rPr>
        <w:t>と</w:t>
      </w:r>
      <w:r>
        <w:rPr>
          <w:rFonts w:hint="eastAsia"/>
          <w:sz w:val="22"/>
        </w:rPr>
        <w:t>Na</w:t>
      </w:r>
      <w:r w:rsidRPr="00432514">
        <w:rPr>
          <w:rFonts w:hint="eastAsia"/>
          <w:sz w:val="22"/>
          <w:vertAlign w:val="superscript"/>
        </w:rPr>
        <w:t>+</w:t>
      </w:r>
      <w:r>
        <w:rPr>
          <w:rFonts w:hint="eastAsia"/>
          <w:sz w:val="22"/>
        </w:rPr>
        <w:t>に電離し</w:t>
      </w:r>
      <w:r w:rsidR="00585FDD">
        <w:rPr>
          <w:rFonts w:hint="eastAsia"/>
          <w:sz w:val="22"/>
        </w:rPr>
        <w:t>COO</w:t>
      </w:r>
      <w:r w:rsidR="00585FDD" w:rsidRPr="00432514">
        <w:rPr>
          <w:rFonts w:hint="eastAsia"/>
          <w:sz w:val="22"/>
          <w:vertAlign w:val="superscript"/>
        </w:rPr>
        <w:t>―</w:t>
      </w:r>
      <w:r w:rsidR="00585FDD">
        <w:rPr>
          <w:rFonts w:hint="eastAsia"/>
          <w:sz w:val="22"/>
        </w:rPr>
        <w:t>同士が電気的に反発し網目の空間が広がり隙間が多くなる。また網目の内側は外側よりイオン濃度が高く、水がより浸透しやすい仕組みとなっている。これら二つの仕組み</w:t>
      </w:r>
      <w:r w:rsidR="00A2505E">
        <w:rPr>
          <w:rFonts w:hint="eastAsia"/>
          <w:sz w:val="22"/>
        </w:rPr>
        <w:t>によって、よ</w:t>
      </w:r>
      <w:r w:rsidR="00585FDD">
        <w:rPr>
          <w:rFonts w:hint="eastAsia"/>
          <w:sz w:val="22"/>
        </w:rPr>
        <w:t>り多くの水を吸収しているのである。</w:t>
      </w:r>
    </w:p>
    <w:p w:rsidR="00585FDD" w:rsidRDefault="00463AF2" w:rsidP="00585FDD">
      <w:pPr>
        <w:jc w:val="center"/>
        <w:rPr>
          <w:rFonts w:hint="eastAsia"/>
          <w:sz w:val="20"/>
          <w:szCs w:val="20"/>
        </w:rPr>
      </w:pPr>
      <w:hyperlink r:id="rId5" w:tooltip="Sodium-polyacrylate.svg" w:history="1">
        <w:r>
          <w:rPr>
            <w:color w:val="0000FF"/>
            <w:sz w:val="20"/>
            <w:szCs w:val="20"/>
          </w:rPr>
          <w:fldChar w:fldCharType="begin"/>
        </w:r>
        <w:r>
          <w:rPr>
            <w:color w:val="0000FF"/>
            <w:sz w:val="20"/>
            <w:szCs w:val="20"/>
          </w:rPr>
          <w:instrText xml:space="preserve"> INCLUDEPICTURE "http://upload.wikimedia.org/wikipedia/commons/thumb/5/52/Sodium-polyacrylate.svg/200px-Sodium-polyacrylate.svg.png" \* MERGEFORMATINET </w:instrText>
        </w:r>
        <w:r>
          <w:rPr>
            <w:color w:val="0000FF"/>
            <w:sz w:val="20"/>
            <w:szCs w:val="20"/>
          </w:rPr>
          <w:fldChar w:fldCharType="separate"/>
        </w:r>
        <w:r>
          <w:rPr>
            <w:color w:val="0000F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画像alt1}}}" title="Sodium-polyacrylate.svg" style="width:150pt;height:96.75pt" o:button="t">
              <v:imagedata r:id="rId6" r:href="rId7"/>
            </v:shape>
          </w:pict>
        </w:r>
        <w:r>
          <w:rPr>
            <w:color w:val="0000FF"/>
            <w:sz w:val="20"/>
            <w:szCs w:val="20"/>
          </w:rPr>
          <w:fldChar w:fldCharType="end"/>
        </w:r>
      </w:hyperlink>
    </w:p>
    <w:p w:rsidR="00585FDD" w:rsidRDefault="00585FDD" w:rsidP="00585FDD">
      <w:pPr>
        <w:jc w:val="center"/>
        <w:rPr>
          <w:rFonts w:hint="eastAsia"/>
          <w:sz w:val="20"/>
          <w:szCs w:val="20"/>
        </w:rPr>
      </w:pPr>
      <w:r>
        <w:rPr>
          <w:rFonts w:hint="eastAsia"/>
          <w:sz w:val="20"/>
          <w:szCs w:val="20"/>
        </w:rPr>
        <w:t>図１　ポリアクリル酸ナトリウム</w:t>
      </w:r>
    </w:p>
    <w:p w:rsidR="00432514" w:rsidRPr="00585FDD" w:rsidRDefault="00432514" w:rsidP="00432514">
      <w:pPr>
        <w:jc w:val="left"/>
        <w:rPr>
          <w:rFonts w:hint="eastAsia"/>
          <w:sz w:val="20"/>
          <w:szCs w:val="20"/>
        </w:rPr>
      </w:pPr>
    </w:p>
    <w:p w:rsidR="001D6C12" w:rsidRPr="008E0040" w:rsidRDefault="001D6C12" w:rsidP="001D6C12">
      <w:pPr>
        <w:jc w:val="left"/>
        <w:rPr>
          <w:rFonts w:ascii="ＭＳ ゴシック" w:eastAsia="ＭＳ ゴシック" w:hAnsi="ＭＳ ゴシック"/>
          <w:sz w:val="22"/>
        </w:rPr>
      </w:pPr>
      <w:r w:rsidRPr="008E0040">
        <w:rPr>
          <w:rFonts w:ascii="ＭＳ ゴシック" w:eastAsia="ＭＳ ゴシック" w:hAnsi="ＭＳ ゴシック"/>
          <w:sz w:val="22"/>
        </w:rPr>
        <w:t>5</w:t>
      </w:r>
      <w:r w:rsidRPr="008E0040">
        <w:rPr>
          <w:rFonts w:ascii="ＭＳ ゴシック" w:eastAsia="ＭＳ ゴシック" w:hAnsi="ＭＳ ゴシック" w:hint="eastAsia"/>
          <w:sz w:val="22"/>
        </w:rPr>
        <w:t>・結果</w:t>
      </w:r>
    </w:p>
    <w:p w:rsidR="001D6C12" w:rsidRDefault="00C4569C" w:rsidP="007B5396">
      <w:pPr>
        <w:ind w:firstLineChars="100" w:firstLine="220"/>
        <w:jc w:val="left"/>
        <w:rPr>
          <w:rFonts w:hint="eastAsia"/>
          <w:sz w:val="22"/>
        </w:rPr>
      </w:pPr>
      <w:r>
        <w:rPr>
          <w:rFonts w:hint="eastAsia"/>
          <w:sz w:val="22"/>
        </w:rPr>
        <w:t>一番吸収したのは尿取りパッドで、つぎにキッチンペーパー、あまり吸収しなかったのがトイレットペーパーだった。</w:t>
      </w:r>
      <w:r w:rsidR="00E80527">
        <w:rPr>
          <w:rFonts w:hint="eastAsia"/>
          <w:sz w:val="22"/>
        </w:rPr>
        <w:t>このとき尿取りパッドにおいては水に入れている時間が長いほどより多くの水を吸収した。</w:t>
      </w:r>
    </w:p>
    <w:p w:rsidR="001D6C12" w:rsidRPr="008E0040" w:rsidRDefault="00C4569C" w:rsidP="001D6C12">
      <w:pPr>
        <w:jc w:val="left"/>
        <w:rPr>
          <w:rFonts w:ascii="ＭＳ ゴシック" w:eastAsia="ＭＳ ゴシック" w:hAnsi="ＭＳ ゴシック"/>
          <w:sz w:val="22"/>
        </w:rPr>
      </w:pPr>
      <w:r w:rsidRPr="008E0040">
        <w:rPr>
          <w:rFonts w:ascii="ＭＳ ゴシック" w:eastAsia="ＭＳ ゴシック" w:hAnsi="ＭＳ ゴシック" w:hint="eastAsia"/>
          <w:sz w:val="22"/>
        </w:rPr>
        <w:lastRenderedPageBreak/>
        <w:t>6</w:t>
      </w:r>
      <w:r w:rsidR="001D6C12" w:rsidRPr="008E0040">
        <w:rPr>
          <w:rFonts w:ascii="ＭＳ ゴシック" w:eastAsia="ＭＳ ゴシック" w:hAnsi="ＭＳ ゴシック" w:hint="eastAsia"/>
          <w:sz w:val="22"/>
        </w:rPr>
        <w:t xml:space="preserve">・授業風景及び板書　</w:t>
      </w:r>
    </w:p>
    <w:p w:rsidR="001D6C12" w:rsidRDefault="006E2298" w:rsidP="001D6C12">
      <w:pPr>
        <w:jc w:val="left"/>
        <w:rPr>
          <w:rFonts w:hint="eastAsia"/>
          <w:sz w:val="22"/>
        </w:rPr>
      </w:pPr>
      <w:r w:rsidRPr="003145F4">
        <w:rPr>
          <w:sz w:val="22"/>
        </w:rPr>
        <w:pict>
          <v:shape id="_x0000_i1026" type="#_x0000_t75" style="width:297pt;height:179.25pt">
            <v:imagedata r:id="rId8" o:title="1371696166508[1]"/>
          </v:shape>
        </w:pict>
      </w:r>
      <w:r w:rsidR="00BF6AFF" w:rsidRPr="003145F4">
        <w:rPr>
          <w:sz w:val="22"/>
        </w:rPr>
        <w:pict>
          <v:shape id="_x0000_i1027" type="#_x0000_t75" style="width:297pt;height:192pt">
            <v:imagedata r:id="rId9" o:title="1371696199155[1]"/>
          </v:shape>
        </w:pict>
      </w:r>
      <w:r w:rsidR="00BF6AFF" w:rsidRPr="00CB0176">
        <w:rPr>
          <w:sz w:val="22"/>
        </w:rPr>
        <w:pict>
          <v:shape id="_x0000_i1028" type="#_x0000_t75" style="width:297pt;height:193.5pt">
            <v:imagedata r:id="rId10" o:title="1371696210205[1]"/>
          </v:shape>
        </w:pict>
      </w:r>
    </w:p>
    <w:p w:rsidR="00A2505E" w:rsidRDefault="00A2505E" w:rsidP="001D6C12">
      <w:pPr>
        <w:jc w:val="left"/>
        <w:rPr>
          <w:rFonts w:hint="eastAsia"/>
          <w:sz w:val="22"/>
        </w:rPr>
      </w:pPr>
    </w:p>
    <w:p w:rsidR="00F869F8" w:rsidRDefault="00F869F8" w:rsidP="001D6C12">
      <w:pPr>
        <w:jc w:val="left"/>
        <w:rPr>
          <w:rFonts w:hint="eastAsia"/>
          <w:sz w:val="22"/>
        </w:rPr>
      </w:pPr>
    </w:p>
    <w:p w:rsidR="00F869F8" w:rsidRPr="00CB0176" w:rsidRDefault="00F869F8" w:rsidP="001D6C12">
      <w:pPr>
        <w:jc w:val="left"/>
        <w:rPr>
          <w:rFonts w:hint="eastAsia"/>
          <w:sz w:val="22"/>
        </w:rPr>
      </w:pPr>
    </w:p>
    <w:p w:rsidR="001D6C12" w:rsidRPr="008E0040" w:rsidRDefault="00C4569C" w:rsidP="001D6C12">
      <w:pPr>
        <w:jc w:val="left"/>
        <w:rPr>
          <w:rFonts w:ascii="ＭＳ ゴシック" w:eastAsia="ＭＳ ゴシック" w:hAnsi="ＭＳ ゴシック"/>
          <w:sz w:val="22"/>
        </w:rPr>
      </w:pPr>
      <w:r w:rsidRPr="008E0040">
        <w:rPr>
          <w:rFonts w:ascii="ＭＳ ゴシック" w:eastAsia="ＭＳ ゴシック" w:hAnsi="ＭＳ ゴシック" w:hint="eastAsia"/>
          <w:sz w:val="22"/>
        </w:rPr>
        <w:t>7</w:t>
      </w:r>
      <w:r w:rsidR="001D6C12" w:rsidRPr="008E0040">
        <w:rPr>
          <w:rFonts w:ascii="ＭＳ ゴシック" w:eastAsia="ＭＳ ゴシック" w:hAnsi="ＭＳ ゴシック" w:hint="eastAsia"/>
          <w:sz w:val="22"/>
        </w:rPr>
        <w:t>・</w:t>
      </w:r>
      <w:r w:rsidR="00A2505E" w:rsidRPr="008E0040">
        <w:rPr>
          <w:rFonts w:ascii="ＭＳ ゴシック" w:eastAsia="ＭＳ ゴシック" w:hAnsi="ＭＳ ゴシック" w:hint="eastAsia"/>
          <w:sz w:val="22"/>
        </w:rPr>
        <w:t>よか</w:t>
      </w:r>
      <w:r w:rsidR="001D6C12" w:rsidRPr="008E0040">
        <w:rPr>
          <w:rFonts w:ascii="ＭＳ ゴシック" w:eastAsia="ＭＳ ゴシック" w:hAnsi="ＭＳ ゴシック" w:hint="eastAsia"/>
          <w:sz w:val="22"/>
        </w:rPr>
        <w:t xml:space="preserve">った点　</w:t>
      </w:r>
    </w:p>
    <w:p w:rsidR="001D6C12" w:rsidRDefault="00366951" w:rsidP="008E0040">
      <w:pPr>
        <w:ind w:firstLineChars="100" w:firstLine="220"/>
        <w:jc w:val="left"/>
        <w:rPr>
          <w:sz w:val="22"/>
        </w:rPr>
      </w:pPr>
      <w:r>
        <w:rPr>
          <w:rFonts w:hint="eastAsia"/>
          <w:sz w:val="22"/>
        </w:rPr>
        <w:t>今回は前回の実験と違い役割を決め、板書もしっかり出来たと思う。実験結果は目で確かめられるものであった。３つの実験対象物を体積ではなく質量でそろえたのもよかった。</w:t>
      </w:r>
    </w:p>
    <w:p w:rsidR="001D6C12" w:rsidRDefault="001D6C12" w:rsidP="001D6C12">
      <w:pPr>
        <w:jc w:val="left"/>
        <w:rPr>
          <w:sz w:val="22"/>
        </w:rPr>
      </w:pPr>
    </w:p>
    <w:p w:rsidR="001D6C12" w:rsidRPr="008E0040" w:rsidRDefault="00C4569C" w:rsidP="001D6C12">
      <w:pPr>
        <w:jc w:val="left"/>
        <w:rPr>
          <w:rFonts w:ascii="ＭＳ ゴシック" w:eastAsia="ＭＳ ゴシック" w:hAnsi="ＭＳ ゴシック" w:hint="eastAsia"/>
          <w:sz w:val="22"/>
        </w:rPr>
      </w:pPr>
      <w:r w:rsidRPr="008E0040">
        <w:rPr>
          <w:rFonts w:ascii="ＭＳ ゴシック" w:eastAsia="ＭＳ ゴシック" w:hAnsi="ＭＳ ゴシック" w:hint="eastAsia"/>
          <w:sz w:val="22"/>
        </w:rPr>
        <w:t>8</w:t>
      </w:r>
      <w:r w:rsidR="001D6C12" w:rsidRPr="008E0040">
        <w:rPr>
          <w:rFonts w:ascii="ＭＳ ゴシック" w:eastAsia="ＭＳ ゴシック" w:hAnsi="ＭＳ ゴシック" w:hint="eastAsia"/>
          <w:sz w:val="22"/>
        </w:rPr>
        <w:t>・</w:t>
      </w:r>
      <w:r w:rsidRPr="008E0040">
        <w:rPr>
          <w:rFonts w:ascii="ＭＳ ゴシック" w:eastAsia="ＭＳ ゴシック" w:hAnsi="ＭＳ ゴシック" w:hint="eastAsia"/>
          <w:sz w:val="22"/>
        </w:rPr>
        <w:t>考察・</w:t>
      </w:r>
      <w:r w:rsidR="001D6C12" w:rsidRPr="008E0040">
        <w:rPr>
          <w:rFonts w:ascii="ＭＳ ゴシック" w:eastAsia="ＭＳ ゴシック" w:hAnsi="ＭＳ ゴシック" w:hint="eastAsia"/>
          <w:sz w:val="22"/>
        </w:rPr>
        <w:t>改善点</w:t>
      </w:r>
    </w:p>
    <w:p w:rsidR="00366951" w:rsidRDefault="00366951" w:rsidP="008E0040">
      <w:pPr>
        <w:ind w:firstLineChars="100" w:firstLine="220"/>
        <w:jc w:val="left"/>
        <w:rPr>
          <w:rFonts w:hint="eastAsia"/>
          <w:sz w:val="22"/>
        </w:rPr>
      </w:pPr>
      <w:r>
        <w:rPr>
          <w:rFonts w:hint="eastAsia"/>
          <w:sz w:val="22"/>
        </w:rPr>
        <w:t>板書はノートをとりやすい配置にはなっていたが、少し図や文字が汚くて見にくかったという意見が多かった。丁寧に書いていく必要がある。また</w:t>
      </w:r>
      <w:r w:rsidR="005D0A33">
        <w:rPr>
          <w:rFonts w:hint="eastAsia"/>
          <w:sz w:val="22"/>
        </w:rPr>
        <w:t>、</w:t>
      </w:r>
      <w:r>
        <w:rPr>
          <w:rFonts w:hint="eastAsia"/>
          <w:sz w:val="22"/>
        </w:rPr>
        <w:t>尿取りパッドから出てきた粉を触っても問題ないといったが、目に入れたりすると失明する恐れがあることを先生に知らされた。これからはよく調べて絶対安全を心がけようと思う。</w:t>
      </w:r>
      <w:r w:rsidR="005D0A33">
        <w:rPr>
          <w:rFonts w:hint="eastAsia"/>
          <w:sz w:val="22"/>
        </w:rPr>
        <w:t>加えて</w:t>
      </w:r>
      <w:r w:rsidR="00432514">
        <w:rPr>
          <w:rFonts w:hint="eastAsia"/>
          <w:sz w:val="22"/>
        </w:rPr>
        <w:t>トイレットペーパーとキッチンペーパーの区別をよりつけさせたほうがよかった。</w:t>
      </w:r>
      <w:r w:rsidR="005D0A33">
        <w:rPr>
          <w:rFonts w:hint="eastAsia"/>
          <w:sz w:val="22"/>
        </w:rPr>
        <w:t>そのために水を入れたコップにも尿取りパッド、キッチンペーパー、トイレットペーパーとマジックで書いていたらよかった。</w:t>
      </w:r>
    </w:p>
    <w:p w:rsidR="00432514" w:rsidRDefault="00432514" w:rsidP="001D6C12">
      <w:pPr>
        <w:jc w:val="left"/>
        <w:rPr>
          <w:sz w:val="22"/>
        </w:rPr>
      </w:pPr>
    </w:p>
    <w:p w:rsidR="001D6C12" w:rsidRPr="008E0040" w:rsidRDefault="00366951" w:rsidP="001D6C12">
      <w:pPr>
        <w:jc w:val="left"/>
        <w:rPr>
          <w:rFonts w:ascii="ＭＳ ゴシック" w:eastAsia="ＭＳ ゴシック" w:hAnsi="ＭＳ ゴシック"/>
          <w:sz w:val="22"/>
        </w:rPr>
      </w:pPr>
      <w:r w:rsidRPr="008E0040">
        <w:rPr>
          <w:rFonts w:ascii="ＭＳ ゴシック" w:eastAsia="ＭＳ ゴシック" w:hAnsi="ＭＳ ゴシック" w:hint="eastAsia"/>
          <w:sz w:val="22"/>
        </w:rPr>
        <w:t>9</w:t>
      </w:r>
      <w:r w:rsidR="001D6C12" w:rsidRPr="008E0040">
        <w:rPr>
          <w:rFonts w:ascii="ＭＳ ゴシック" w:eastAsia="ＭＳ ゴシック" w:hAnsi="ＭＳ ゴシック" w:hint="eastAsia"/>
          <w:sz w:val="22"/>
        </w:rPr>
        <w:t xml:space="preserve">・他者評価のカード　</w:t>
      </w:r>
    </w:p>
    <w:p w:rsidR="001D6C12" w:rsidRDefault="00611A62" w:rsidP="001D6C12">
      <w:pPr>
        <w:jc w:val="left"/>
        <w:rPr>
          <w:rFonts w:hint="eastAsia"/>
          <w:sz w:val="22"/>
        </w:rPr>
      </w:pPr>
      <w:r>
        <w:rPr>
          <w:rFonts w:hint="eastAsia"/>
          <w:sz w:val="22"/>
        </w:rPr>
        <w:t xml:space="preserve">　評価カードの集計結果を</w:t>
      </w:r>
      <w:r w:rsidR="008E0040">
        <w:rPr>
          <w:rFonts w:hint="eastAsia"/>
          <w:sz w:val="22"/>
        </w:rPr>
        <w:t>項目ごとに記す。</w:t>
      </w:r>
    </w:p>
    <w:p w:rsidR="008E0040" w:rsidRDefault="008E0040" w:rsidP="001D6C12">
      <w:pPr>
        <w:jc w:val="left"/>
        <w:rPr>
          <w:rFonts w:hint="eastAsia"/>
          <w:sz w:val="22"/>
        </w:rPr>
      </w:pPr>
    </w:p>
    <w:p w:rsidR="008E0040" w:rsidRPr="008E0040" w:rsidRDefault="00BF1EA2" w:rsidP="008E0040">
      <w:pPr>
        <w:pStyle w:val="a3"/>
        <w:ind w:leftChars="0" w:left="0"/>
        <w:rPr>
          <w:color w:val="000000"/>
          <w:sz w:val="22"/>
        </w:rPr>
      </w:pPr>
      <w:r w:rsidRPr="008E0040">
        <w:rPr>
          <w:rFonts w:hint="eastAsia"/>
          <w:color w:val="000000"/>
          <w:sz w:val="22"/>
        </w:rPr>
        <w:t>授業評</w:t>
      </w:r>
      <w:r w:rsidR="008E0040">
        <w:rPr>
          <w:rFonts w:hint="eastAsia"/>
          <w:color w:val="000000"/>
          <w:sz w:val="22"/>
        </w:rPr>
        <w:t>価　評価者</w:t>
      </w:r>
      <w:r w:rsidR="008E0040">
        <w:rPr>
          <w:rFonts w:hint="eastAsia"/>
          <w:color w:val="000000"/>
          <w:sz w:val="22"/>
        </w:rPr>
        <w:t>24</w:t>
      </w:r>
      <w:r w:rsidR="008E0040">
        <w:rPr>
          <w:rFonts w:hint="eastAsia"/>
          <w:color w:val="000000"/>
          <w:sz w:val="22"/>
        </w:rPr>
        <w:t>名</w:t>
      </w:r>
      <w:r w:rsidRPr="008E0040">
        <w:rPr>
          <w:rFonts w:hint="eastAsia"/>
          <w:color w:val="000000"/>
          <w:sz w:val="22"/>
        </w:rPr>
        <w:t xml:space="preserve">　</w:t>
      </w:r>
      <w:r w:rsidR="008E0040" w:rsidRPr="008E0040">
        <w:rPr>
          <w:rFonts w:hint="eastAsia"/>
          <w:color w:val="000000"/>
          <w:sz w:val="22"/>
        </w:rPr>
        <w:t>（学生</w:t>
      </w:r>
      <w:r w:rsidR="008E0040" w:rsidRPr="008E0040">
        <w:rPr>
          <w:color w:val="000000"/>
          <w:sz w:val="22"/>
        </w:rPr>
        <w:t>22</w:t>
      </w:r>
      <w:r w:rsidR="008E0040" w:rsidRPr="008E0040">
        <w:rPr>
          <w:rFonts w:hint="eastAsia"/>
          <w:color w:val="000000"/>
          <w:sz w:val="22"/>
        </w:rPr>
        <w:t>名、指導教員</w:t>
      </w:r>
      <w:r w:rsidR="008E0040" w:rsidRPr="008E0040">
        <w:rPr>
          <w:color w:val="000000"/>
          <w:sz w:val="22"/>
        </w:rPr>
        <w:t>2</w:t>
      </w:r>
      <w:r w:rsidR="008E0040">
        <w:rPr>
          <w:rFonts w:hint="eastAsia"/>
          <w:color w:val="000000"/>
          <w:sz w:val="22"/>
        </w:rPr>
        <w:t>名</w:t>
      </w:r>
      <w:r w:rsidR="008E0040" w:rsidRPr="008E0040">
        <w:rPr>
          <w:rFonts w:hint="eastAsia"/>
          <w:color w:val="000000"/>
          <w:sz w:val="22"/>
        </w:rPr>
        <w:t>）</w:t>
      </w:r>
      <w:bookmarkStart w:id="0" w:name="_GoBack"/>
      <w:bookmarkEnd w:id="0"/>
    </w:p>
    <w:tbl>
      <w:tblPr>
        <w:tblW w:w="8540" w:type="dxa"/>
        <w:tblInd w:w="84" w:type="dxa"/>
        <w:tblCellMar>
          <w:left w:w="99" w:type="dxa"/>
          <w:right w:w="99" w:type="dxa"/>
        </w:tblCellMar>
        <w:tblLook w:val="04A0" w:firstRow="1" w:lastRow="0" w:firstColumn="1" w:lastColumn="0" w:noHBand="0" w:noVBand="1"/>
      </w:tblPr>
      <w:tblGrid>
        <w:gridCol w:w="7380"/>
        <w:gridCol w:w="1160"/>
      </w:tblGrid>
      <w:tr w:rsidR="00BF1EA2" w:rsidRPr="008E0040" w:rsidTr="008748A3">
        <w:trPr>
          <w:trHeight w:val="360"/>
        </w:trPr>
        <w:tc>
          <w:tcPr>
            <w:tcW w:w="7380" w:type="dxa"/>
            <w:tcBorders>
              <w:top w:val="single" w:sz="4" w:space="0" w:color="auto"/>
              <w:left w:val="single" w:sz="4" w:space="0" w:color="auto"/>
              <w:bottom w:val="single" w:sz="4" w:space="0" w:color="auto"/>
              <w:right w:val="single" w:sz="4" w:space="0" w:color="auto"/>
            </w:tcBorders>
            <w:shd w:val="clear" w:color="auto" w:fill="auto"/>
            <w:noWrap/>
          </w:tcPr>
          <w:p w:rsidR="00BF1EA2" w:rsidRPr="008E0040" w:rsidRDefault="00BF1EA2" w:rsidP="008748A3">
            <w:pPr>
              <w:jc w:val="center"/>
              <w:rPr>
                <w:color w:val="000000"/>
                <w:sz w:val="22"/>
              </w:rPr>
            </w:pPr>
            <w:r w:rsidRPr="008E0040">
              <w:rPr>
                <w:rFonts w:hint="eastAsia"/>
                <w:color w:val="000000"/>
                <w:sz w:val="22"/>
              </w:rPr>
              <w:t>評価内容</w:t>
            </w:r>
          </w:p>
        </w:tc>
        <w:tc>
          <w:tcPr>
            <w:tcW w:w="1160" w:type="dxa"/>
            <w:tcBorders>
              <w:top w:val="single" w:sz="4" w:space="0" w:color="auto"/>
              <w:left w:val="nil"/>
              <w:bottom w:val="single" w:sz="4" w:space="0" w:color="auto"/>
              <w:right w:val="single" w:sz="4" w:space="0" w:color="auto"/>
            </w:tcBorders>
            <w:shd w:val="clear" w:color="auto" w:fill="auto"/>
            <w:noWrap/>
          </w:tcPr>
          <w:p w:rsidR="00BF1EA2" w:rsidRPr="008E0040" w:rsidRDefault="00BF1EA2" w:rsidP="008748A3">
            <w:pPr>
              <w:rPr>
                <w:color w:val="000000"/>
                <w:sz w:val="22"/>
              </w:rPr>
            </w:pPr>
            <w:r w:rsidRPr="008E0040">
              <w:rPr>
                <w:rFonts w:hint="eastAsia"/>
                <w:color w:val="000000"/>
                <w:sz w:val="22"/>
              </w:rPr>
              <w:t>評価平均</w:t>
            </w:r>
          </w:p>
        </w:tc>
      </w:tr>
      <w:tr w:rsidR="00BF1EA2" w:rsidRPr="008E0040" w:rsidTr="008748A3">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tcPr>
          <w:p w:rsidR="00BF1EA2" w:rsidRPr="008E0040" w:rsidRDefault="00BF1EA2" w:rsidP="008748A3">
            <w:pPr>
              <w:rPr>
                <w:color w:val="000000"/>
                <w:sz w:val="22"/>
              </w:rPr>
            </w:pPr>
            <w:r w:rsidRPr="008E0040">
              <w:rPr>
                <w:rFonts w:hint="eastAsia"/>
                <w:color w:val="000000"/>
                <w:sz w:val="22"/>
              </w:rPr>
              <w:t>①服装や話し言葉は教員として適当だったか？</w:t>
            </w:r>
          </w:p>
        </w:tc>
        <w:tc>
          <w:tcPr>
            <w:tcW w:w="1160" w:type="dxa"/>
            <w:tcBorders>
              <w:top w:val="nil"/>
              <w:left w:val="nil"/>
              <w:bottom w:val="single" w:sz="4" w:space="0" w:color="auto"/>
              <w:right w:val="single" w:sz="4" w:space="0" w:color="auto"/>
            </w:tcBorders>
            <w:shd w:val="clear" w:color="auto" w:fill="auto"/>
            <w:noWrap/>
            <w:vAlign w:val="center"/>
          </w:tcPr>
          <w:p w:rsidR="008E0040" w:rsidRPr="008E0040" w:rsidRDefault="008E0040" w:rsidP="008748A3">
            <w:pPr>
              <w:rPr>
                <w:rFonts w:hint="eastAsia"/>
                <w:color w:val="000000"/>
                <w:sz w:val="22"/>
              </w:rPr>
            </w:pPr>
            <w:r>
              <w:rPr>
                <w:rFonts w:hint="eastAsia"/>
                <w:color w:val="000000"/>
                <w:sz w:val="22"/>
              </w:rPr>
              <w:t>3.3</w:t>
            </w:r>
          </w:p>
        </w:tc>
      </w:tr>
      <w:tr w:rsidR="00BF1EA2" w:rsidRPr="008E0040" w:rsidTr="008748A3">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tcPr>
          <w:p w:rsidR="00BF1EA2" w:rsidRPr="008E0040" w:rsidRDefault="00BF1EA2" w:rsidP="008748A3">
            <w:pPr>
              <w:rPr>
                <w:color w:val="000000"/>
                <w:sz w:val="22"/>
              </w:rPr>
            </w:pPr>
            <w:r w:rsidRPr="008E0040">
              <w:rPr>
                <w:rFonts w:hint="eastAsia"/>
                <w:color w:val="000000"/>
                <w:sz w:val="22"/>
              </w:rPr>
              <w:t>②声は生徒の方に向かって発せられ、聞き取りやすかったか？</w:t>
            </w:r>
          </w:p>
        </w:tc>
        <w:tc>
          <w:tcPr>
            <w:tcW w:w="1160" w:type="dxa"/>
            <w:tcBorders>
              <w:top w:val="nil"/>
              <w:left w:val="nil"/>
              <w:bottom w:val="single" w:sz="4" w:space="0" w:color="auto"/>
              <w:right w:val="single" w:sz="4" w:space="0" w:color="auto"/>
            </w:tcBorders>
            <w:shd w:val="clear" w:color="auto" w:fill="auto"/>
            <w:noWrap/>
            <w:vAlign w:val="center"/>
          </w:tcPr>
          <w:p w:rsidR="00BF1EA2" w:rsidRPr="008E0040" w:rsidRDefault="008E0040" w:rsidP="008748A3">
            <w:pPr>
              <w:rPr>
                <w:rFonts w:hint="eastAsia"/>
                <w:color w:val="000000"/>
                <w:sz w:val="22"/>
              </w:rPr>
            </w:pPr>
            <w:r>
              <w:rPr>
                <w:rFonts w:hint="eastAsia"/>
                <w:color w:val="000000"/>
                <w:sz w:val="22"/>
              </w:rPr>
              <w:t>3.3</w:t>
            </w:r>
          </w:p>
        </w:tc>
      </w:tr>
      <w:tr w:rsidR="00BF1EA2" w:rsidRPr="008E0040" w:rsidTr="008748A3">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tcPr>
          <w:p w:rsidR="00BF1EA2" w:rsidRPr="008E0040" w:rsidRDefault="00BF1EA2" w:rsidP="008748A3">
            <w:pPr>
              <w:rPr>
                <w:color w:val="000000"/>
                <w:sz w:val="22"/>
              </w:rPr>
            </w:pPr>
            <w:r w:rsidRPr="008E0040">
              <w:rPr>
                <w:rFonts w:hint="eastAsia"/>
                <w:color w:val="000000"/>
                <w:sz w:val="22"/>
              </w:rPr>
              <w:t>③発問は生徒が考えれば答えられるように工夫されていたか？</w:t>
            </w:r>
          </w:p>
        </w:tc>
        <w:tc>
          <w:tcPr>
            <w:tcW w:w="1160" w:type="dxa"/>
            <w:tcBorders>
              <w:top w:val="nil"/>
              <w:left w:val="nil"/>
              <w:bottom w:val="single" w:sz="4" w:space="0" w:color="auto"/>
              <w:right w:val="single" w:sz="4" w:space="0" w:color="auto"/>
            </w:tcBorders>
            <w:shd w:val="clear" w:color="auto" w:fill="auto"/>
            <w:noWrap/>
            <w:vAlign w:val="center"/>
          </w:tcPr>
          <w:p w:rsidR="00BF1EA2" w:rsidRPr="008E0040" w:rsidRDefault="008E0040" w:rsidP="008748A3">
            <w:pPr>
              <w:rPr>
                <w:rFonts w:hint="eastAsia"/>
                <w:color w:val="000000"/>
                <w:sz w:val="22"/>
              </w:rPr>
            </w:pPr>
            <w:r>
              <w:rPr>
                <w:rFonts w:hint="eastAsia"/>
                <w:color w:val="000000"/>
                <w:sz w:val="22"/>
              </w:rPr>
              <w:t>3.3</w:t>
            </w:r>
          </w:p>
        </w:tc>
      </w:tr>
      <w:tr w:rsidR="00BF1EA2" w:rsidRPr="008E0040" w:rsidTr="008748A3">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tcPr>
          <w:p w:rsidR="00BF1EA2" w:rsidRPr="008E0040" w:rsidRDefault="00BF1EA2" w:rsidP="008748A3">
            <w:pPr>
              <w:rPr>
                <w:color w:val="000000"/>
                <w:sz w:val="22"/>
              </w:rPr>
            </w:pPr>
            <w:r w:rsidRPr="008E0040">
              <w:rPr>
                <w:rFonts w:hint="eastAsia"/>
                <w:color w:val="000000"/>
                <w:sz w:val="22"/>
              </w:rPr>
              <w:t>④板書の文字や数字、図などは丁寧で読みやすかったか？</w:t>
            </w:r>
          </w:p>
        </w:tc>
        <w:tc>
          <w:tcPr>
            <w:tcW w:w="1160" w:type="dxa"/>
            <w:tcBorders>
              <w:top w:val="nil"/>
              <w:left w:val="nil"/>
              <w:bottom w:val="single" w:sz="4" w:space="0" w:color="auto"/>
              <w:right w:val="single" w:sz="4" w:space="0" w:color="auto"/>
            </w:tcBorders>
            <w:shd w:val="clear" w:color="auto" w:fill="auto"/>
            <w:noWrap/>
            <w:vAlign w:val="center"/>
          </w:tcPr>
          <w:p w:rsidR="00BF1EA2" w:rsidRPr="008E0040" w:rsidRDefault="008E0040" w:rsidP="008748A3">
            <w:pPr>
              <w:rPr>
                <w:rFonts w:hint="eastAsia"/>
                <w:color w:val="000000"/>
                <w:sz w:val="22"/>
              </w:rPr>
            </w:pPr>
            <w:r>
              <w:rPr>
                <w:rFonts w:hint="eastAsia"/>
                <w:color w:val="000000"/>
                <w:sz w:val="22"/>
              </w:rPr>
              <w:t>3.3</w:t>
            </w:r>
          </w:p>
        </w:tc>
      </w:tr>
      <w:tr w:rsidR="00BF1EA2" w:rsidRPr="008E0040" w:rsidTr="008748A3">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tcPr>
          <w:p w:rsidR="00BF1EA2" w:rsidRPr="008E0040" w:rsidRDefault="00BF1EA2" w:rsidP="008748A3">
            <w:pPr>
              <w:rPr>
                <w:color w:val="000000"/>
                <w:sz w:val="22"/>
              </w:rPr>
            </w:pPr>
            <w:r w:rsidRPr="008E0040">
              <w:rPr>
                <w:rFonts w:hint="eastAsia"/>
                <w:color w:val="000000"/>
                <w:sz w:val="22"/>
              </w:rPr>
              <w:t>⑤板書は学習者がノートを取りやすいように配置されていたか？</w:t>
            </w:r>
          </w:p>
        </w:tc>
        <w:tc>
          <w:tcPr>
            <w:tcW w:w="1160" w:type="dxa"/>
            <w:tcBorders>
              <w:top w:val="nil"/>
              <w:left w:val="nil"/>
              <w:bottom w:val="single" w:sz="4" w:space="0" w:color="auto"/>
              <w:right w:val="single" w:sz="4" w:space="0" w:color="auto"/>
            </w:tcBorders>
            <w:shd w:val="clear" w:color="auto" w:fill="auto"/>
            <w:noWrap/>
            <w:vAlign w:val="center"/>
          </w:tcPr>
          <w:p w:rsidR="00BF1EA2" w:rsidRPr="008E0040" w:rsidRDefault="008E0040" w:rsidP="008748A3">
            <w:pPr>
              <w:rPr>
                <w:rFonts w:hint="eastAsia"/>
                <w:color w:val="000000"/>
                <w:sz w:val="22"/>
              </w:rPr>
            </w:pPr>
            <w:r>
              <w:rPr>
                <w:rFonts w:hint="eastAsia"/>
                <w:color w:val="000000"/>
                <w:sz w:val="22"/>
              </w:rPr>
              <w:t>3.5</w:t>
            </w:r>
          </w:p>
        </w:tc>
      </w:tr>
      <w:tr w:rsidR="00BF1EA2" w:rsidRPr="008E0040" w:rsidTr="008748A3">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tcPr>
          <w:p w:rsidR="00BF1EA2" w:rsidRPr="008E0040" w:rsidRDefault="00BF1EA2" w:rsidP="008748A3">
            <w:pPr>
              <w:rPr>
                <w:color w:val="000000"/>
                <w:sz w:val="22"/>
              </w:rPr>
            </w:pPr>
            <w:r w:rsidRPr="008E0040">
              <w:rPr>
                <w:rFonts w:hint="eastAsia"/>
                <w:color w:val="000000"/>
                <w:sz w:val="22"/>
              </w:rPr>
              <w:t>⑥実験や観察は現象や対象物がはっきり確認できるものだったか？</w:t>
            </w:r>
          </w:p>
        </w:tc>
        <w:tc>
          <w:tcPr>
            <w:tcW w:w="1160" w:type="dxa"/>
            <w:tcBorders>
              <w:top w:val="nil"/>
              <w:left w:val="nil"/>
              <w:bottom w:val="single" w:sz="4" w:space="0" w:color="auto"/>
              <w:right w:val="single" w:sz="4" w:space="0" w:color="auto"/>
            </w:tcBorders>
            <w:shd w:val="clear" w:color="auto" w:fill="auto"/>
            <w:noWrap/>
            <w:vAlign w:val="center"/>
          </w:tcPr>
          <w:p w:rsidR="00BF1EA2" w:rsidRPr="008E0040" w:rsidRDefault="008E0040" w:rsidP="008748A3">
            <w:pPr>
              <w:rPr>
                <w:rFonts w:hint="eastAsia"/>
                <w:color w:val="000000"/>
                <w:sz w:val="22"/>
              </w:rPr>
            </w:pPr>
            <w:r>
              <w:rPr>
                <w:rFonts w:hint="eastAsia"/>
                <w:color w:val="000000"/>
                <w:sz w:val="22"/>
              </w:rPr>
              <w:t>4.2</w:t>
            </w:r>
          </w:p>
        </w:tc>
      </w:tr>
      <w:tr w:rsidR="00BF1EA2" w:rsidRPr="008E0040" w:rsidTr="008748A3">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tcPr>
          <w:p w:rsidR="00BF1EA2" w:rsidRPr="008E0040" w:rsidRDefault="00BF1EA2" w:rsidP="008748A3">
            <w:pPr>
              <w:rPr>
                <w:color w:val="000000"/>
                <w:sz w:val="22"/>
              </w:rPr>
            </w:pPr>
            <w:r w:rsidRPr="008E0040">
              <w:rPr>
                <w:rFonts w:hint="eastAsia"/>
                <w:color w:val="000000"/>
                <w:sz w:val="22"/>
              </w:rPr>
              <w:t>⑦実験は学習内容の理解・定着の助けになるものだったか？</w:t>
            </w:r>
          </w:p>
        </w:tc>
        <w:tc>
          <w:tcPr>
            <w:tcW w:w="1160" w:type="dxa"/>
            <w:tcBorders>
              <w:top w:val="nil"/>
              <w:left w:val="nil"/>
              <w:bottom w:val="single" w:sz="4" w:space="0" w:color="auto"/>
              <w:right w:val="single" w:sz="4" w:space="0" w:color="auto"/>
            </w:tcBorders>
            <w:shd w:val="clear" w:color="auto" w:fill="auto"/>
            <w:noWrap/>
            <w:vAlign w:val="center"/>
          </w:tcPr>
          <w:p w:rsidR="00BF1EA2" w:rsidRPr="008E0040" w:rsidRDefault="008E0040" w:rsidP="008748A3">
            <w:pPr>
              <w:rPr>
                <w:rFonts w:hint="eastAsia"/>
                <w:color w:val="000000"/>
                <w:sz w:val="22"/>
              </w:rPr>
            </w:pPr>
            <w:r>
              <w:rPr>
                <w:rFonts w:hint="eastAsia"/>
                <w:color w:val="000000"/>
                <w:sz w:val="22"/>
              </w:rPr>
              <w:t>3.8</w:t>
            </w:r>
          </w:p>
        </w:tc>
      </w:tr>
      <w:tr w:rsidR="00BF1EA2" w:rsidRPr="008E0040" w:rsidTr="008748A3">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tcPr>
          <w:p w:rsidR="00BF1EA2" w:rsidRPr="008E0040" w:rsidRDefault="00BF1EA2" w:rsidP="008748A3">
            <w:pPr>
              <w:rPr>
                <w:color w:val="000000"/>
                <w:sz w:val="22"/>
              </w:rPr>
            </w:pPr>
            <w:r w:rsidRPr="008E0040">
              <w:rPr>
                <w:rFonts w:hint="eastAsia"/>
                <w:color w:val="000000"/>
                <w:sz w:val="22"/>
              </w:rPr>
              <w:t>⑧立ち位置（黒板や演示実験が隠れる等）や机間巡査は適当だったか？</w:t>
            </w:r>
          </w:p>
        </w:tc>
        <w:tc>
          <w:tcPr>
            <w:tcW w:w="1160" w:type="dxa"/>
            <w:tcBorders>
              <w:top w:val="nil"/>
              <w:left w:val="nil"/>
              <w:bottom w:val="single" w:sz="4" w:space="0" w:color="auto"/>
              <w:right w:val="single" w:sz="4" w:space="0" w:color="auto"/>
            </w:tcBorders>
            <w:shd w:val="clear" w:color="auto" w:fill="auto"/>
            <w:noWrap/>
            <w:vAlign w:val="center"/>
          </w:tcPr>
          <w:p w:rsidR="00BF1EA2" w:rsidRPr="008E0040" w:rsidRDefault="008E0040" w:rsidP="008748A3">
            <w:pPr>
              <w:rPr>
                <w:rFonts w:hint="eastAsia"/>
                <w:color w:val="000000"/>
                <w:sz w:val="22"/>
              </w:rPr>
            </w:pPr>
            <w:r>
              <w:rPr>
                <w:rFonts w:hint="eastAsia"/>
                <w:color w:val="000000"/>
                <w:sz w:val="22"/>
              </w:rPr>
              <w:t>3.8</w:t>
            </w:r>
          </w:p>
        </w:tc>
      </w:tr>
      <w:tr w:rsidR="00BF1EA2" w:rsidRPr="008E0040" w:rsidTr="008748A3">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tcPr>
          <w:p w:rsidR="00BF1EA2" w:rsidRPr="008E0040" w:rsidRDefault="00BF1EA2" w:rsidP="008748A3">
            <w:pPr>
              <w:rPr>
                <w:color w:val="000000"/>
                <w:sz w:val="22"/>
              </w:rPr>
            </w:pPr>
            <w:r w:rsidRPr="008E0040">
              <w:rPr>
                <w:rFonts w:hint="eastAsia"/>
                <w:color w:val="000000"/>
                <w:sz w:val="22"/>
              </w:rPr>
              <w:t>⑨授業の事前準備はしっかりとされていたか？</w:t>
            </w:r>
          </w:p>
        </w:tc>
        <w:tc>
          <w:tcPr>
            <w:tcW w:w="1160" w:type="dxa"/>
            <w:tcBorders>
              <w:top w:val="nil"/>
              <w:left w:val="nil"/>
              <w:bottom w:val="single" w:sz="4" w:space="0" w:color="auto"/>
              <w:right w:val="single" w:sz="4" w:space="0" w:color="auto"/>
            </w:tcBorders>
            <w:shd w:val="clear" w:color="auto" w:fill="auto"/>
            <w:noWrap/>
            <w:vAlign w:val="center"/>
          </w:tcPr>
          <w:p w:rsidR="00BF1EA2" w:rsidRPr="008E0040" w:rsidRDefault="008E0040" w:rsidP="008748A3">
            <w:pPr>
              <w:rPr>
                <w:rFonts w:hint="eastAsia"/>
                <w:color w:val="000000"/>
                <w:sz w:val="22"/>
              </w:rPr>
            </w:pPr>
            <w:r>
              <w:rPr>
                <w:rFonts w:hint="eastAsia"/>
                <w:color w:val="000000"/>
                <w:sz w:val="22"/>
              </w:rPr>
              <w:t>4.2</w:t>
            </w:r>
          </w:p>
        </w:tc>
      </w:tr>
      <w:tr w:rsidR="00BF1EA2" w:rsidRPr="008E0040" w:rsidTr="008748A3">
        <w:trPr>
          <w:trHeight w:val="360"/>
        </w:trPr>
        <w:tc>
          <w:tcPr>
            <w:tcW w:w="7380" w:type="dxa"/>
            <w:tcBorders>
              <w:top w:val="nil"/>
              <w:left w:val="single" w:sz="4" w:space="0" w:color="auto"/>
              <w:bottom w:val="single" w:sz="4" w:space="0" w:color="auto"/>
              <w:right w:val="single" w:sz="4" w:space="0" w:color="auto"/>
            </w:tcBorders>
            <w:shd w:val="clear" w:color="auto" w:fill="auto"/>
            <w:noWrap/>
            <w:vAlign w:val="bottom"/>
          </w:tcPr>
          <w:p w:rsidR="00BF1EA2" w:rsidRPr="008E0040" w:rsidRDefault="00BF1EA2" w:rsidP="008748A3">
            <w:pPr>
              <w:rPr>
                <w:color w:val="000000"/>
                <w:sz w:val="22"/>
              </w:rPr>
            </w:pPr>
            <w:r w:rsidRPr="008E0040">
              <w:rPr>
                <w:rFonts w:hint="eastAsia"/>
                <w:color w:val="000000"/>
                <w:sz w:val="22"/>
              </w:rPr>
              <w:t>⑩生徒の反応を確認しながら授業を進めていたか？</w:t>
            </w:r>
          </w:p>
        </w:tc>
        <w:tc>
          <w:tcPr>
            <w:tcW w:w="1160" w:type="dxa"/>
            <w:tcBorders>
              <w:top w:val="nil"/>
              <w:left w:val="nil"/>
              <w:bottom w:val="single" w:sz="4" w:space="0" w:color="auto"/>
              <w:right w:val="single" w:sz="4" w:space="0" w:color="auto"/>
            </w:tcBorders>
            <w:shd w:val="clear" w:color="auto" w:fill="auto"/>
            <w:noWrap/>
            <w:vAlign w:val="center"/>
          </w:tcPr>
          <w:p w:rsidR="00BF1EA2" w:rsidRPr="008E0040" w:rsidRDefault="008E0040" w:rsidP="008748A3">
            <w:pPr>
              <w:rPr>
                <w:rFonts w:hint="eastAsia"/>
                <w:color w:val="000000"/>
                <w:sz w:val="22"/>
              </w:rPr>
            </w:pPr>
            <w:r>
              <w:rPr>
                <w:rFonts w:hint="eastAsia"/>
                <w:color w:val="000000"/>
                <w:sz w:val="22"/>
              </w:rPr>
              <w:t>3.5</w:t>
            </w:r>
          </w:p>
        </w:tc>
      </w:tr>
      <w:tr w:rsidR="00BF1EA2" w:rsidRPr="008E0040" w:rsidTr="008748A3">
        <w:trPr>
          <w:trHeight w:val="360"/>
        </w:trPr>
        <w:tc>
          <w:tcPr>
            <w:tcW w:w="7380" w:type="dxa"/>
            <w:tcBorders>
              <w:top w:val="nil"/>
              <w:left w:val="single" w:sz="4" w:space="0" w:color="auto"/>
              <w:bottom w:val="single" w:sz="4" w:space="0" w:color="auto"/>
              <w:right w:val="single" w:sz="4" w:space="0" w:color="auto"/>
            </w:tcBorders>
            <w:shd w:val="clear" w:color="auto" w:fill="auto"/>
            <w:noWrap/>
          </w:tcPr>
          <w:p w:rsidR="00BF1EA2" w:rsidRPr="008E0040" w:rsidRDefault="00BF1EA2" w:rsidP="008748A3">
            <w:pPr>
              <w:jc w:val="center"/>
              <w:rPr>
                <w:color w:val="000000"/>
                <w:sz w:val="22"/>
              </w:rPr>
            </w:pPr>
            <w:r w:rsidRPr="008E0040">
              <w:rPr>
                <w:rFonts w:hint="eastAsia"/>
                <w:color w:val="000000"/>
                <w:sz w:val="22"/>
              </w:rPr>
              <w:t>評価内容の平均</w:t>
            </w:r>
          </w:p>
        </w:tc>
        <w:tc>
          <w:tcPr>
            <w:tcW w:w="1160" w:type="dxa"/>
            <w:tcBorders>
              <w:top w:val="nil"/>
              <w:left w:val="nil"/>
              <w:bottom w:val="single" w:sz="4" w:space="0" w:color="auto"/>
              <w:right w:val="single" w:sz="4" w:space="0" w:color="auto"/>
            </w:tcBorders>
            <w:shd w:val="clear" w:color="auto" w:fill="auto"/>
            <w:noWrap/>
            <w:vAlign w:val="center"/>
          </w:tcPr>
          <w:p w:rsidR="00BF1EA2" w:rsidRPr="008E0040" w:rsidRDefault="008E0040" w:rsidP="008748A3">
            <w:pPr>
              <w:rPr>
                <w:rFonts w:hint="eastAsia"/>
                <w:color w:val="000000"/>
                <w:sz w:val="22"/>
              </w:rPr>
            </w:pPr>
            <w:r>
              <w:rPr>
                <w:rFonts w:hint="eastAsia"/>
                <w:color w:val="000000"/>
                <w:sz w:val="22"/>
              </w:rPr>
              <w:t>3.62</w:t>
            </w:r>
          </w:p>
        </w:tc>
      </w:tr>
    </w:tbl>
    <w:p w:rsidR="00432514" w:rsidRPr="00BF1EA2" w:rsidRDefault="00432514" w:rsidP="008E0040">
      <w:pPr>
        <w:pStyle w:val="ListParagraph"/>
        <w:ind w:leftChars="0" w:left="0"/>
        <w:jc w:val="left"/>
        <w:rPr>
          <w:rFonts w:hint="eastAsia"/>
          <w:color w:val="FF0000"/>
          <w:sz w:val="22"/>
        </w:rPr>
      </w:pPr>
    </w:p>
    <w:sectPr w:rsidR="00432514" w:rsidRPr="00BF1EA2" w:rsidSect="00611A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71ABB"/>
    <w:multiLevelType w:val="hybridMultilevel"/>
    <w:tmpl w:val="5CC8C2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D6D4FDD"/>
    <w:multiLevelType w:val="hybridMultilevel"/>
    <w:tmpl w:val="B936D192"/>
    <w:lvl w:ilvl="0" w:tplc="2946BABE">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C12"/>
    <w:rsid w:val="001D6C12"/>
    <w:rsid w:val="003145F4"/>
    <w:rsid w:val="00325710"/>
    <w:rsid w:val="00366951"/>
    <w:rsid w:val="00432514"/>
    <w:rsid w:val="00463AF2"/>
    <w:rsid w:val="00504E02"/>
    <w:rsid w:val="00547F59"/>
    <w:rsid w:val="00585FDD"/>
    <w:rsid w:val="005D0A33"/>
    <w:rsid w:val="0060609E"/>
    <w:rsid w:val="00611A62"/>
    <w:rsid w:val="006E2298"/>
    <w:rsid w:val="007B5396"/>
    <w:rsid w:val="008748A3"/>
    <w:rsid w:val="00885EAF"/>
    <w:rsid w:val="008E0040"/>
    <w:rsid w:val="00A2505E"/>
    <w:rsid w:val="00BF1EA2"/>
    <w:rsid w:val="00BF6AFF"/>
    <w:rsid w:val="00C4569C"/>
    <w:rsid w:val="00CB0176"/>
    <w:rsid w:val="00D2789F"/>
    <w:rsid w:val="00E16E67"/>
    <w:rsid w:val="00E80527"/>
    <w:rsid w:val="00F86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E1C45E9-B72C-47FD-9F30-E8EA63BE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C12"/>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1D6C12"/>
    <w:pPr>
      <w:ind w:leftChars="400" w:left="840"/>
    </w:pPr>
  </w:style>
  <w:style w:type="paragraph" w:styleId="a3">
    <w:name w:val="List Paragraph"/>
    <w:basedOn w:val="a"/>
    <w:uiPriority w:val="34"/>
    <w:qFormat/>
    <w:rsid w:val="00BF1EA2"/>
    <w:pPr>
      <w:ind w:leftChars="400" w:left="840"/>
    </w:pPr>
  </w:style>
  <w:style w:type="character" w:styleId="a4">
    <w:name w:val="annotation reference"/>
    <w:rsid w:val="00E16E67"/>
    <w:rPr>
      <w:sz w:val="18"/>
      <w:szCs w:val="18"/>
    </w:rPr>
  </w:style>
  <w:style w:type="paragraph" w:styleId="a5">
    <w:name w:val="annotation text"/>
    <w:basedOn w:val="a"/>
    <w:link w:val="a6"/>
    <w:rsid w:val="00E16E67"/>
    <w:pPr>
      <w:jc w:val="left"/>
    </w:pPr>
  </w:style>
  <w:style w:type="character" w:customStyle="1" w:styleId="a6">
    <w:name w:val="コメント文字列 (文字)"/>
    <w:link w:val="a5"/>
    <w:rsid w:val="00E16E67"/>
    <w:rPr>
      <w:kern w:val="2"/>
      <w:sz w:val="21"/>
      <w:szCs w:val="22"/>
    </w:rPr>
  </w:style>
  <w:style w:type="paragraph" w:styleId="a7">
    <w:name w:val="annotation subject"/>
    <w:basedOn w:val="a5"/>
    <w:next w:val="a5"/>
    <w:link w:val="a8"/>
    <w:rsid w:val="00E16E67"/>
    <w:rPr>
      <w:b/>
      <w:bCs/>
    </w:rPr>
  </w:style>
  <w:style w:type="character" w:customStyle="1" w:styleId="a8">
    <w:name w:val="コメント内容 (文字)"/>
    <w:link w:val="a7"/>
    <w:rsid w:val="00E16E67"/>
    <w:rPr>
      <w:b/>
      <w:bCs/>
      <w:kern w:val="2"/>
      <w:sz w:val="21"/>
      <w:szCs w:val="22"/>
    </w:rPr>
  </w:style>
  <w:style w:type="paragraph" w:styleId="a9">
    <w:name w:val="Balloon Text"/>
    <w:basedOn w:val="a"/>
    <w:link w:val="aa"/>
    <w:rsid w:val="00E16E67"/>
    <w:rPr>
      <w:rFonts w:ascii="Arial" w:eastAsia="ＭＳ ゴシック" w:hAnsi="Arial"/>
      <w:sz w:val="18"/>
      <w:szCs w:val="18"/>
    </w:rPr>
  </w:style>
  <w:style w:type="character" w:customStyle="1" w:styleId="aa">
    <w:name w:val="吹き出し (文字)"/>
    <w:link w:val="a9"/>
    <w:rsid w:val="00E16E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http://upload.wikimedia.org/wikipedia/commons/thumb/5/52/Sodium-polyacrylate.svg/200px-Sodium-polyacrylate.svg.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ja.wikipedia.org/wiki/%E3%83%95%E3%82%A1%E3%82%A4%E3%83%AB:Sodium-polyacrylate.svg"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252</Words>
  <Characters>1437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第一回模擬授業　ギムネマ茶による味覚の変化　報告書</vt:lpstr>
      <vt:lpstr>第一回模擬授業　ギムネマ茶による味覚の変化　報告書</vt:lpstr>
    </vt:vector>
  </TitlesOfParts>
  <Company>京都府立大学</Company>
  <LinksUpToDate>false</LinksUpToDate>
  <CharactersWithSpaces>1686</CharactersWithSpaces>
  <SharedDoc>false</SharedDoc>
  <HLinks>
    <vt:vector size="6" baseType="variant">
      <vt:variant>
        <vt:i4>917508</vt:i4>
      </vt:variant>
      <vt:variant>
        <vt:i4>0</vt:i4>
      </vt:variant>
      <vt:variant>
        <vt:i4>0</vt:i4>
      </vt:variant>
      <vt:variant>
        <vt:i4>5</vt:i4>
      </vt:variant>
      <vt:variant>
        <vt:lpwstr>http://ja.wikipedia.org/wiki/%E3%83%95%E3%82%A1%E3%82%A4%E3%83%AB:Sodium-polyacrylate.svg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第一回模擬授業　ギムネマ茶による味覚の変化　報告書</dc:title>
  <dc:subject/>
  <dc:creator>h_tsujino</dc:creator>
  <cp:keywords/>
  <dc:description/>
  <cp:lastModifiedBy>川村康文</cp:lastModifiedBy>
  <cp:revision>2</cp:revision>
  <cp:lastPrinted>2013-06-20T02:26:00Z</cp:lastPrinted>
  <dcterms:created xsi:type="dcterms:W3CDTF">2013-06-21T09:52:00Z</dcterms:created>
  <dcterms:modified xsi:type="dcterms:W3CDTF">2013-06-21T09:52:00Z</dcterms:modified>
</cp:coreProperties>
</file>