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F35" w:rsidRDefault="00DF35D1" w:rsidP="00597B04">
      <w:pPr>
        <w:jc w:val="center"/>
        <w:rPr>
          <w:sz w:val="32"/>
          <w:szCs w:val="32"/>
        </w:rPr>
      </w:pPr>
      <w:r>
        <w:rPr>
          <w:rFonts w:hint="eastAsia"/>
          <w:sz w:val="32"/>
          <w:szCs w:val="32"/>
        </w:rPr>
        <w:t>6</w:t>
      </w:r>
      <w:r>
        <w:rPr>
          <w:rFonts w:hint="eastAsia"/>
          <w:sz w:val="32"/>
          <w:szCs w:val="32"/>
        </w:rPr>
        <w:t>班「刺激の受容と反応</w:t>
      </w:r>
      <w:r w:rsidR="00AE3E23">
        <w:rPr>
          <w:rFonts w:hint="eastAsia"/>
          <w:sz w:val="32"/>
          <w:szCs w:val="32"/>
        </w:rPr>
        <w:t>」模擬授業レポート</w:t>
      </w:r>
    </w:p>
    <w:p w:rsidR="00AE3E23" w:rsidRDefault="00DF35D1" w:rsidP="00AE3E23">
      <w:pPr>
        <w:wordWrap w:val="0"/>
        <w:jc w:val="right"/>
        <w:rPr>
          <w:sz w:val="22"/>
        </w:rPr>
      </w:pPr>
      <w:r>
        <w:rPr>
          <w:rFonts w:hint="eastAsia"/>
          <w:sz w:val="22"/>
        </w:rPr>
        <w:t>6</w:t>
      </w:r>
      <w:r>
        <w:rPr>
          <w:rFonts w:hint="eastAsia"/>
          <w:sz w:val="22"/>
        </w:rPr>
        <w:t>月</w:t>
      </w:r>
      <w:r>
        <w:rPr>
          <w:rFonts w:hint="eastAsia"/>
          <w:sz w:val="22"/>
        </w:rPr>
        <w:t>8</w:t>
      </w:r>
      <w:r>
        <w:rPr>
          <w:rFonts w:hint="eastAsia"/>
          <w:sz w:val="22"/>
        </w:rPr>
        <w:t>日実施</w:t>
      </w:r>
    </w:p>
    <w:p w:rsidR="00DF35D1" w:rsidRDefault="00597B04" w:rsidP="00DF35D1">
      <w:pPr>
        <w:wordWrap w:val="0"/>
        <w:jc w:val="right"/>
        <w:rPr>
          <w:sz w:val="22"/>
        </w:rPr>
      </w:pPr>
      <w:bookmarkStart w:id="0" w:name="_GoBack"/>
      <w:bookmarkEnd w:id="0"/>
      <w:r>
        <w:rPr>
          <w:rFonts w:hint="eastAsia"/>
          <w:sz w:val="22"/>
        </w:rPr>
        <w:t>飴田恵理　鈴木陽介</w:t>
      </w:r>
      <w:r w:rsidR="00DF35D1">
        <w:rPr>
          <w:rFonts w:hint="eastAsia"/>
          <w:sz w:val="22"/>
        </w:rPr>
        <w:t xml:space="preserve">　松井淳</w:t>
      </w:r>
      <w:r>
        <w:rPr>
          <w:rFonts w:hint="eastAsia"/>
          <w:sz w:val="22"/>
        </w:rPr>
        <w:t xml:space="preserve">　村田大地</w:t>
      </w:r>
    </w:p>
    <w:p w:rsidR="00AE3E23" w:rsidRDefault="00AE3E23" w:rsidP="00AE3E23">
      <w:pPr>
        <w:jc w:val="right"/>
        <w:rPr>
          <w:sz w:val="22"/>
        </w:rPr>
      </w:pPr>
    </w:p>
    <w:p w:rsidR="00AE3E23" w:rsidRDefault="00AE3E23" w:rsidP="00AE3E23">
      <w:pPr>
        <w:jc w:val="left"/>
        <w:rPr>
          <w:sz w:val="22"/>
        </w:rPr>
      </w:pPr>
      <w:r>
        <w:rPr>
          <w:rFonts w:hint="eastAsia"/>
          <w:sz w:val="22"/>
        </w:rPr>
        <w:t>1</w:t>
      </w:r>
      <w:r w:rsidR="00DF35D1">
        <w:rPr>
          <w:rFonts w:hint="eastAsia"/>
          <w:sz w:val="22"/>
        </w:rPr>
        <w:t>．目的</w:t>
      </w:r>
    </w:p>
    <w:p w:rsidR="0000651D" w:rsidRDefault="0000651D" w:rsidP="00AE3E23">
      <w:pPr>
        <w:jc w:val="left"/>
        <w:rPr>
          <w:sz w:val="22"/>
        </w:rPr>
      </w:pPr>
      <w:r>
        <w:rPr>
          <w:rFonts w:hint="eastAsia"/>
          <w:sz w:val="22"/>
        </w:rPr>
        <w:t xml:space="preserve">　反応時間の測定の実験を通し、感覚神経と運動神経、反応の経路について学ぶ</w:t>
      </w:r>
    </w:p>
    <w:p w:rsidR="00AE3E23" w:rsidRDefault="00AE3E23" w:rsidP="00AE3E23">
      <w:pPr>
        <w:jc w:val="left"/>
        <w:rPr>
          <w:sz w:val="22"/>
        </w:rPr>
      </w:pPr>
    </w:p>
    <w:p w:rsidR="00AE3E23" w:rsidRDefault="00AE3E23" w:rsidP="00AE3E23">
      <w:pPr>
        <w:jc w:val="left"/>
        <w:rPr>
          <w:sz w:val="22"/>
        </w:rPr>
      </w:pPr>
      <w:r>
        <w:rPr>
          <w:rFonts w:hint="eastAsia"/>
          <w:sz w:val="22"/>
        </w:rPr>
        <w:t>2</w:t>
      </w:r>
      <w:r>
        <w:rPr>
          <w:rFonts w:hint="eastAsia"/>
          <w:sz w:val="22"/>
        </w:rPr>
        <w:t>．方法</w:t>
      </w:r>
    </w:p>
    <w:p w:rsidR="00DF35D1" w:rsidRDefault="00DF35D1" w:rsidP="000E5165">
      <w:pPr>
        <w:ind w:firstLineChars="100" w:firstLine="220"/>
        <w:jc w:val="left"/>
        <w:rPr>
          <w:sz w:val="22"/>
        </w:rPr>
      </w:pPr>
      <w:r>
        <w:rPr>
          <w:rFonts w:hint="eastAsia"/>
          <w:sz w:val="22"/>
        </w:rPr>
        <w:t>全員で</w:t>
      </w:r>
      <w:r>
        <w:rPr>
          <w:rFonts w:hint="eastAsia"/>
          <w:sz w:val="22"/>
        </w:rPr>
        <w:t>1</w:t>
      </w:r>
      <w:r>
        <w:rPr>
          <w:rFonts w:hint="eastAsia"/>
          <w:sz w:val="22"/>
        </w:rPr>
        <w:t>列になり手をつなぎ、最初の人が手を握り</w:t>
      </w:r>
      <w:r w:rsidR="000E5165">
        <w:rPr>
          <w:rFonts w:hint="eastAsia"/>
          <w:sz w:val="22"/>
        </w:rPr>
        <w:t>、</w:t>
      </w:r>
      <w:r>
        <w:rPr>
          <w:rFonts w:hint="eastAsia"/>
          <w:sz w:val="22"/>
        </w:rPr>
        <w:t>手を握られた人は、それを隣の人へと伝えてい</w:t>
      </w:r>
      <w:r w:rsidR="000E5165">
        <w:rPr>
          <w:rFonts w:hint="eastAsia"/>
          <w:sz w:val="22"/>
        </w:rPr>
        <w:t>き、最後の人までにかかる時間を測定する。</w:t>
      </w:r>
      <w:r>
        <w:rPr>
          <w:rFonts w:hint="eastAsia"/>
          <w:sz w:val="22"/>
        </w:rPr>
        <w:t>最初の人が反応を伝えてから、最後の人が反応を感じストップウォッチ</w:t>
      </w:r>
      <w:r w:rsidR="000E5165">
        <w:rPr>
          <w:rFonts w:hint="eastAsia"/>
          <w:sz w:val="22"/>
        </w:rPr>
        <w:t>を止めるまでの時間から一人あたりの反応速度を求める。</w:t>
      </w:r>
    </w:p>
    <w:p w:rsidR="000E5165" w:rsidRDefault="000E5165" w:rsidP="00AE3E23">
      <w:pPr>
        <w:jc w:val="left"/>
        <w:rPr>
          <w:sz w:val="22"/>
        </w:rPr>
      </w:pPr>
    </w:p>
    <w:p w:rsidR="00B43CB1" w:rsidRDefault="00B43CB1" w:rsidP="00AE3E23">
      <w:pPr>
        <w:jc w:val="left"/>
        <w:rPr>
          <w:sz w:val="22"/>
        </w:rPr>
      </w:pPr>
      <w:r>
        <w:rPr>
          <w:rFonts w:hint="eastAsia"/>
          <w:sz w:val="22"/>
        </w:rPr>
        <w:t>3</w:t>
      </w:r>
      <w:r w:rsidR="000E5165">
        <w:rPr>
          <w:rFonts w:hint="eastAsia"/>
          <w:sz w:val="22"/>
        </w:rPr>
        <w:t>．理論</w:t>
      </w:r>
    </w:p>
    <w:p w:rsidR="00AB4638" w:rsidRDefault="000E5165" w:rsidP="00AE3E23">
      <w:pPr>
        <w:jc w:val="left"/>
        <w:rPr>
          <w:sz w:val="22"/>
        </w:rPr>
      </w:pPr>
      <w:r>
        <w:rPr>
          <w:rFonts w:hint="eastAsia"/>
          <w:sz w:val="22"/>
        </w:rPr>
        <w:t xml:space="preserve">　手を握られてから隣のひとの手を握るまでには時間差が必ず生じる。これは手を握られたという情報が皮膚という受容体が受け取り、それを感覚神経が脊髄につたえ、大脳まで運ばれる。大脳でその情報を処理し隣の人の手を</w:t>
      </w:r>
      <w:r w:rsidR="00AB4638">
        <w:rPr>
          <w:rFonts w:hint="eastAsia"/>
          <w:sz w:val="22"/>
        </w:rPr>
        <w:t>握</w:t>
      </w:r>
      <w:r>
        <w:rPr>
          <w:rFonts w:hint="eastAsia"/>
          <w:sz w:val="22"/>
        </w:rPr>
        <w:t>るという情報を脊髄、運動神経、筋肉という</w:t>
      </w:r>
      <w:r w:rsidR="00AB4638">
        <w:rPr>
          <w:rFonts w:hint="eastAsia"/>
          <w:sz w:val="22"/>
        </w:rPr>
        <w:t>経路</w:t>
      </w:r>
      <w:r>
        <w:rPr>
          <w:rFonts w:hint="eastAsia"/>
          <w:sz w:val="22"/>
        </w:rPr>
        <w:t>で伝えてい</w:t>
      </w:r>
      <w:r w:rsidR="00AB4638">
        <w:rPr>
          <w:rFonts w:hint="eastAsia"/>
          <w:sz w:val="22"/>
        </w:rPr>
        <w:t>くからである。このように、意識的に行う反応の際には情報をうけてから伝えるまでの時間差が生じる。</w:t>
      </w:r>
    </w:p>
    <w:p w:rsidR="000E5165" w:rsidRDefault="000E5165" w:rsidP="00AE3E23">
      <w:pPr>
        <w:jc w:val="left"/>
        <w:rPr>
          <w:sz w:val="22"/>
        </w:rPr>
      </w:pPr>
    </w:p>
    <w:p w:rsidR="000E5165" w:rsidRDefault="00AB4638" w:rsidP="00AE3E23">
      <w:pPr>
        <w:jc w:val="left"/>
        <w:rPr>
          <w:sz w:val="22"/>
        </w:rPr>
      </w:pPr>
      <w:r>
        <w:rPr>
          <w:rFonts w:hint="eastAsia"/>
          <w:sz w:val="22"/>
        </w:rPr>
        <w:t>4</w:t>
      </w:r>
      <w:r>
        <w:rPr>
          <w:rFonts w:hint="eastAsia"/>
          <w:sz w:val="22"/>
        </w:rPr>
        <w:t>．結果、考察</w:t>
      </w:r>
    </w:p>
    <w:p w:rsidR="00AB4638" w:rsidRDefault="00AB4638" w:rsidP="00AE3E23">
      <w:pPr>
        <w:jc w:val="left"/>
        <w:rPr>
          <w:sz w:val="22"/>
        </w:rPr>
      </w:pPr>
      <w:r>
        <w:rPr>
          <w:rFonts w:hint="eastAsia"/>
          <w:sz w:val="22"/>
        </w:rPr>
        <w:t xml:space="preserve">　今回の模擬授業では、</w:t>
      </w:r>
      <w:r>
        <w:rPr>
          <w:rFonts w:hint="eastAsia"/>
          <w:sz w:val="22"/>
        </w:rPr>
        <w:t>1</w:t>
      </w:r>
      <w:r>
        <w:rPr>
          <w:rFonts w:hint="eastAsia"/>
          <w:sz w:val="22"/>
        </w:rPr>
        <w:t>人当たり</w:t>
      </w:r>
      <w:r>
        <w:rPr>
          <w:rFonts w:hint="eastAsia"/>
          <w:sz w:val="22"/>
        </w:rPr>
        <w:t>0.17</w:t>
      </w:r>
      <w:r>
        <w:rPr>
          <w:rFonts w:hint="eastAsia"/>
          <w:sz w:val="22"/>
        </w:rPr>
        <w:t>秒の反応速度であることが求められた。実験を行う前に、どれくらいの反応速度になるのかの予想を立ててもらうと</w:t>
      </w:r>
      <w:r>
        <w:rPr>
          <w:rFonts w:hint="eastAsia"/>
          <w:sz w:val="22"/>
        </w:rPr>
        <w:t>0.4</w:t>
      </w:r>
      <w:r>
        <w:rPr>
          <w:rFonts w:hint="eastAsia"/>
          <w:sz w:val="22"/>
        </w:rPr>
        <w:t>～</w:t>
      </w:r>
      <w:r>
        <w:rPr>
          <w:rFonts w:hint="eastAsia"/>
          <w:sz w:val="22"/>
        </w:rPr>
        <w:t>0</w:t>
      </w:r>
      <w:r w:rsidR="00597B04">
        <w:rPr>
          <w:rFonts w:hint="eastAsia"/>
          <w:sz w:val="22"/>
        </w:rPr>
        <w:t>.</w:t>
      </w:r>
      <w:r>
        <w:rPr>
          <w:rFonts w:hint="eastAsia"/>
          <w:sz w:val="22"/>
        </w:rPr>
        <w:t>7</w:t>
      </w:r>
      <w:r>
        <w:rPr>
          <w:rFonts w:hint="eastAsia"/>
          <w:sz w:val="22"/>
        </w:rPr>
        <w:t>秒という意見が多く、人間の反応速度の速</w:t>
      </w:r>
      <w:r w:rsidR="009D3D2C">
        <w:rPr>
          <w:rFonts w:hint="eastAsia"/>
          <w:sz w:val="22"/>
        </w:rPr>
        <w:t>さを体感してもらうことができた。今回は意識的な反応の例である</w:t>
      </w:r>
      <w:r>
        <w:rPr>
          <w:rFonts w:hint="eastAsia"/>
          <w:sz w:val="22"/>
        </w:rPr>
        <w:t>無意識で行う「反射」反応</w:t>
      </w:r>
      <w:r w:rsidR="007E07F4">
        <w:rPr>
          <w:rFonts w:hint="eastAsia"/>
          <w:sz w:val="22"/>
        </w:rPr>
        <w:t>においての例もだし、対比することができたのではないかと考える。</w:t>
      </w:r>
    </w:p>
    <w:p w:rsidR="000E5165" w:rsidRPr="009D3D2C" w:rsidRDefault="0000651D" w:rsidP="00AE3E23">
      <w:pPr>
        <w:jc w:val="left"/>
        <w:rPr>
          <w:sz w:val="22"/>
        </w:rPr>
      </w:pPr>
      <w:r>
        <w:rPr>
          <w:noProof/>
          <w:sz w:val="22"/>
        </w:rPr>
        <w:drawing>
          <wp:inline distT="0" distB="0" distL="0" distR="0" wp14:anchorId="76969F60" wp14:editId="0B6D0EB4">
            <wp:extent cx="1985965" cy="2647953"/>
            <wp:effectExtent l="0" t="7302" r="7302" b="7303"/>
            <wp:docPr id="1" name="図 1" descr="C:\Users\ameda\AppData\Local\Temp\WPDNSE\{00000699-0001-0001-0000-000000000000}\2013-06-21-18-31-28_d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da\AppData\Local\Temp\WPDNSE\{00000699-0001-0001-0000-000000000000}\2013-06-21-18-31-28_de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flipV="1">
                      <a:off x="0" y="0"/>
                      <a:ext cx="1994359" cy="2659145"/>
                    </a:xfrm>
                    <a:prstGeom prst="rect">
                      <a:avLst/>
                    </a:prstGeom>
                    <a:noFill/>
                    <a:ln>
                      <a:noFill/>
                    </a:ln>
                  </pic:spPr>
                </pic:pic>
              </a:graphicData>
            </a:graphic>
          </wp:inline>
        </w:drawing>
      </w:r>
      <w:r>
        <w:rPr>
          <w:noProof/>
        </w:rPr>
        <w:drawing>
          <wp:inline distT="0" distB="0" distL="0" distR="0" wp14:anchorId="7A575AFB" wp14:editId="044A3ADC">
            <wp:extent cx="1989138" cy="2578101"/>
            <wp:effectExtent l="0" t="8890" r="2540" b="2540"/>
            <wp:docPr id="2" name="図 2" descr="C:\Users\ameda\AppData\Local\Microsoft\Windows\Temporary Internet Files\Content.Word\2013-06-21-18-35-06_de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eda\AppData\Local\Microsoft\Windows\Temporary Internet Files\Content.Word\2013-06-21-18-35-06_dec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991428" cy="2581069"/>
                    </a:xfrm>
                    <a:prstGeom prst="rect">
                      <a:avLst/>
                    </a:prstGeom>
                    <a:noFill/>
                    <a:ln>
                      <a:noFill/>
                    </a:ln>
                  </pic:spPr>
                </pic:pic>
              </a:graphicData>
            </a:graphic>
          </wp:inline>
        </w:drawing>
      </w:r>
    </w:p>
    <w:p w:rsidR="00E87D25" w:rsidRDefault="007F5D44" w:rsidP="00AE3E23">
      <w:pPr>
        <w:jc w:val="left"/>
        <w:rPr>
          <w:sz w:val="22"/>
        </w:rPr>
      </w:pPr>
      <w:r>
        <w:rPr>
          <w:rFonts w:hint="eastAsia"/>
          <w:sz w:val="22"/>
        </w:rPr>
        <w:lastRenderedPageBreak/>
        <w:t>5</w:t>
      </w:r>
      <w:r w:rsidR="00E87D25">
        <w:rPr>
          <w:rFonts w:hint="eastAsia"/>
          <w:sz w:val="22"/>
        </w:rPr>
        <w:t>．授業のよかった点、</w:t>
      </w:r>
      <w:r w:rsidR="00B03C05">
        <w:rPr>
          <w:rFonts w:hint="eastAsia"/>
          <w:sz w:val="22"/>
        </w:rPr>
        <w:t>改善点</w:t>
      </w:r>
    </w:p>
    <w:p w:rsidR="00E87D25" w:rsidRDefault="00E87D25" w:rsidP="00AE3E23">
      <w:pPr>
        <w:jc w:val="left"/>
        <w:rPr>
          <w:sz w:val="22"/>
        </w:rPr>
      </w:pPr>
      <w:r>
        <w:rPr>
          <w:rFonts w:hint="eastAsia"/>
          <w:sz w:val="22"/>
        </w:rPr>
        <w:t>・よかった点</w:t>
      </w:r>
    </w:p>
    <w:p w:rsidR="004728C2" w:rsidRDefault="00E87D25" w:rsidP="007E07F4">
      <w:pPr>
        <w:jc w:val="left"/>
        <w:rPr>
          <w:sz w:val="22"/>
        </w:rPr>
      </w:pPr>
      <w:r>
        <w:rPr>
          <w:rFonts w:hint="eastAsia"/>
          <w:sz w:val="22"/>
        </w:rPr>
        <w:t xml:space="preserve">　</w:t>
      </w:r>
      <w:r w:rsidR="007E07F4">
        <w:rPr>
          <w:rFonts w:hint="eastAsia"/>
          <w:sz w:val="22"/>
        </w:rPr>
        <w:t>多くあがっていた点は、全員参加の体験型実験で楽しかったということであった。また理論の説明、板書がわかりやすかったというものであった。声もはきはきしており、大きな声で聞き取りやすかったという意見があった。導入の雰囲気がよかったというものもあった。</w:t>
      </w:r>
    </w:p>
    <w:p w:rsidR="007E07F4" w:rsidRDefault="007E07F4" w:rsidP="007E07F4">
      <w:pPr>
        <w:jc w:val="left"/>
        <w:rPr>
          <w:sz w:val="22"/>
        </w:rPr>
      </w:pPr>
    </w:p>
    <w:p w:rsidR="007E07F4" w:rsidRDefault="007E07F4" w:rsidP="007E07F4">
      <w:pPr>
        <w:jc w:val="left"/>
        <w:rPr>
          <w:sz w:val="22"/>
        </w:rPr>
      </w:pPr>
      <w:r>
        <w:rPr>
          <w:rFonts w:hint="eastAsia"/>
          <w:sz w:val="22"/>
        </w:rPr>
        <w:t>・改善点</w:t>
      </w:r>
    </w:p>
    <w:p w:rsidR="007E07F4" w:rsidRDefault="007E07F4" w:rsidP="007E07F4">
      <w:pPr>
        <w:jc w:val="left"/>
        <w:rPr>
          <w:sz w:val="22"/>
        </w:rPr>
      </w:pPr>
      <w:r>
        <w:rPr>
          <w:rFonts w:hint="eastAsia"/>
          <w:sz w:val="22"/>
        </w:rPr>
        <w:t xml:space="preserve">　改善点としては、常に一本調子なので、メリハリをつけるといいという意見があった。また、今回の実験では全員が前を向いて行ったため、視覚的な情報もあったので、後ろを向いて測定するなどの工夫があった方がよいという意見があった。</w:t>
      </w:r>
    </w:p>
    <w:p w:rsidR="007F5D44" w:rsidRDefault="007F5D44" w:rsidP="007E07F4">
      <w:pPr>
        <w:jc w:val="left"/>
        <w:rPr>
          <w:sz w:val="22"/>
        </w:rPr>
      </w:pPr>
      <w:r>
        <w:rPr>
          <w:rFonts w:hint="eastAsia"/>
          <w:sz w:val="22"/>
        </w:rPr>
        <w:t xml:space="preserve">　授業の内容で重要な箇所を強調したり、板書するときには、生徒がノートをとる</w:t>
      </w:r>
      <w:r w:rsidR="006B3A2D">
        <w:rPr>
          <w:rFonts w:hint="eastAsia"/>
          <w:sz w:val="22"/>
        </w:rPr>
        <w:t>ということを意識して、わかりやすい授業展開を考察する必要がある</w:t>
      </w:r>
      <w:r>
        <w:rPr>
          <w:rFonts w:hint="eastAsia"/>
          <w:sz w:val="22"/>
        </w:rPr>
        <w:t>。</w:t>
      </w:r>
    </w:p>
    <w:p w:rsidR="004728C2" w:rsidRDefault="004728C2" w:rsidP="00AE3E23">
      <w:pPr>
        <w:jc w:val="left"/>
        <w:rPr>
          <w:sz w:val="22"/>
        </w:rPr>
      </w:pPr>
    </w:p>
    <w:p w:rsidR="004728C2" w:rsidRDefault="007F5D44" w:rsidP="00AE3E23">
      <w:pPr>
        <w:jc w:val="left"/>
        <w:rPr>
          <w:sz w:val="22"/>
        </w:rPr>
      </w:pPr>
      <w:r>
        <w:rPr>
          <w:rFonts w:hint="eastAsia"/>
          <w:sz w:val="22"/>
        </w:rPr>
        <w:t>6</w:t>
      </w:r>
      <w:r>
        <w:rPr>
          <w:rFonts w:hint="eastAsia"/>
          <w:sz w:val="22"/>
        </w:rPr>
        <w:t>．</w:t>
      </w:r>
      <w:r w:rsidR="004728C2">
        <w:rPr>
          <w:rFonts w:hint="eastAsia"/>
          <w:sz w:val="22"/>
        </w:rPr>
        <w:t>評価の平均</w:t>
      </w:r>
    </w:p>
    <w:p w:rsidR="00916831" w:rsidRDefault="00916831" w:rsidP="00AE3E23">
      <w:pPr>
        <w:jc w:val="left"/>
        <w:rPr>
          <w:sz w:val="22"/>
        </w:rPr>
      </w:pPr>
    </w:p>
    <w:tbl>
      <w:tblPr>
        <w:tblW w:w="820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260"/>
      </w:tblGrid>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項目</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7A6B48">
            <w:pPr>
              <w:jc w:val="center"/>
            </w:pPr>
            <w:r>
              <w:rPr>
                <w:rFonts w:hint="eastAsia"/>
              </w:rPr>
              <w:t>評価平均</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sidP="007A6B48">
            <w:pPr>
              <w:pStyle w:val="a5"/>
              <w:numPr>
                <w:ilvl w:val="0"/>
                <w:numId w:val="1"/>
              </w:numPr>
              <w:ind w:leftChars="0"/>
            </w:pPr>
            <w:r>
              <w:rPr>
                <w:rFonts w:hint="eastAsia"/>
              </w:rPr>
              <w:t>装や話し言葉は教員として適当だったか？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rsidP="00597B04">
            <w:pPr>
              <w:jc w:val="center"/>
            </w:pPr>
            <w:r>
              <w:rPr>
                <w:rFonts w:hint="eastAsia"/>
              </w:rPr>
              <w:t>4.36</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sidP="007A6B48">
            <w:pPr>
              <w:pStyle w:val="a5"/>
              <w:numPr>
                <w:ilvl w:val="0"/>
                <w:numId w:val="1"/>
              </w:numPr>
              <w:ind w:leftChars="0"/>
            </w:pPr>
            <w:r>
              <w:rPr>
                <w:rFonts w:hint="eastAsia"/>
              </w:rPr>
              <w:t>は生徒の方に向かって発せられ、聞き取りやすかったか？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pPr>
              <w:jc w:val="center"/>
            </w:pPr>
            <w:r>
              <w:rPr>
                <w:rFonts w:hint="eastAsia"/>
              </w:rPr>
              <w:t>4.72</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sidP="007A6B48">
            <w:pPr>
              <w:pStyle w:val="a5"/>
              <w:numPr>
                <w:ilvl w:val="0"/>
                <w:numId w:val="1"/>
              </w:numPr>
              <w:ind w:leftChars="0"/>
            </w:pPr>
            <w:r>
              <w:rPr>
                <w:rFonts w:hint="eastAsia"/>
              </w:rPr>
              <w:t>問は生徒が考えれば答えられるように工夫されていたか？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rsidP="007A6B48">
            <w:pPr>
              <w:jc w:val="center"/>
            </w:pPr>
            <w:r>
              <w:rPr>
                <w:rFonts w:hint="eastAsia"/>
              </w:rPr>
              <w:t>4.27</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sidP="007A6B48">
            <w:pPr>
              <w:pStyle w:val="a5"/>
              <w:numPr>
                <w:ilvl w:val="0"/>
                <w:numId w:val="1"/>
              </w:numPr>
              <w:ind w:leftChars="0"/>
            </w:pPr>
            <w:r>
              <w:rPr>
                <w:rFonts w:hint="eastAsia"/>
              </w:rPr>
              <w:t>書の文字や数字、図などは丁寧で読みやすかったか？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rsidP="00597B04">
            <w:pPr>
              <w:ind w:firstLineChars="150" w:firstLine="315"/>
            </w:pPr>
            <w:r>
              <w:rPr>
                <w:rFonts w:hint="eastAsia"/>
              </w:rPr>
              <w:t>4.09</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⑤板書は学習者がノートを取りやすいように配置されていたか？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rsidP="007A6B48">
            <w:pPr>
              <w:jc w:val="center"/>
            </w:pPr>
            <w:r>
              <w:rPr>
                <w:rFonts w:hint="eastAsia"/>
              </w:rPr>
              <w:t>3.81</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⑥実験や観察は現象や対象物がはっきり確認できるものであったか？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pPr>
              <w:jc w:val="center"/>
            </w:pPr>
            <w:r>
              <w:rPr>
                <w:rFonts w:hint="eastAsia"/>
              </w:rPr>
              <w:t>4.23</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⑦実験は学習内容の理解・定着の助けになるものだったか？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pPr>
              <w:jc w:val="center"/>
            </w:pPr>
            <w:r>
              <w:rPr>
                <w:rFonts w:hint="eastAsia"/>
              </w:rPr>
              <w:t>4.18</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⑧立ち位置（黒板や演示実験が隠れる等）や机間巡視は適当だったか？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rsidP="007A6B48">
            <w:pPr>
              <w:jc w:val="center"/>
            </w:pPr>
            <w:r>
              <w:rPr>
                <w:rFonts w:hint="eastAsia"/>
              </w:rPr>
              <w:t>4.09</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hint="eastAsia"/>
              </w:rPr>
              <w:t>⑨授業の事前準備はしっかりとされていたか？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pPr>
              <w:jc w:val="center"/>
            </w:pPr>
            <w:r>
              <w:rPr>
                <w:rFonts w:hint="eastAsia"/>
              </w:rPr>
              <w:t>4.09</w:t>
            </w:r>
          </w:p>
        </w:tc>
      </w:tr>
      <w:tr w:rsidR="007A6B48" w:rsidTr="007A6B48">
        <w:tc>
          <w:tcPr>
            <w:tcW w:w="6948" w:type="dxa"/>
            <w:tcBorders>
              <w:top w:val="single" w:sz="4" w:space="0" w:color="auto"/>
              <w:left w:val="single" w:sz="4" w:space="0" w:color="auto"/>
              <w:bottom w:val="single" w:sz="4" w:space="0" w:color="auto"/>
              <w:right w:val="single" w:sz="4" w:space="0" w:color="auto"/>
            </w:tcBorders>
            <w:hideMark/>
          </w:tcPr>
          <w:p w:rsidR="007A6B48" w:rsidRDefault="007A6B48">
            <w:r>
              <w:rPr>
                <w:rFonts w:ascii="ＭＳ 明朝" w:hAnsi="ＭＳ 明朝" w:hint="eastAsia"/>
              </w:rPr>
              <w:t>⑩</w:t>
            </w:r>
            <w:r>
              <w:rPr>
                <w:rFonts w:hint="eastAsia"/>
              </w:rPr>
              <w:t>生徒の反応を確認しながら授業を進めていたか？</w:t>
            </w:r>
          </w:p>
        </w:tc>
        <w:tc>
          <w:tcPr>
            <w:tcW w:w="1260" w:type="dxa"/>
            <w:tcBorders>
              <w:top w:val="single" w:sz="4" w:space="0" w:color="auto"/>
              <w:left w:val="single" w:sz="4" w:space="0" w:color="auto"/>
              <w:bottom w:val="single" w:sz="4" w:space="0" w:color="auto"/>
              <w:right w:val="single" w:sz="4" w:space="0" w:color="auto"/>
            </w:tcBorders>
            <w:hideMark/>
          </w:tcPr>
          <w:p w:rsidR="007A6B48" w:rsidRDefault="00597B04">
            <w:pPr>
              <w:jc w:val="center"/>
            </w:pPr>
            <w:r>
              <w:rPr>
                <w:rFonts w:hint="eastAsia"/>
              </w:rPr>
              <w:t>4.41</w:t>
            </w:r>
          </w:p>
        </w:tc>
      </w:tr>
      <w:tr w:rsidR="0000651D" w:rsidTr="007A6B48">
        <w:tc>
          <w:tcPr>
            <w:tcW w:w="6948" w:type="dxa"/>
            <w:tcBorders>
              <w:top w:val="single" w:sz="4" w:space="0" w:color="auto"/>
              <w:left w:val="single" w:sz="4" w:space="0" w:color="auto"/>
              <w:bottom w:val="single" w:sz="4" w:space="0" w:color="auto"/>
              <w:right w:val="single" w:sz="4" w:space="0" w:color="auto"/>
            </w:tcBorders>
          </w:tcPr>
          <w:p w:rsidR="0000651D" w:rsidRDefault="0000651D" w:rsidP="00E73C21">
            <w:pPr>
              <w:ind w:firstLineChars="900" w:firstLine="1890"/>
              <w:rPr>
                <w:rFonts w:ascii="ＭＳ 明朝" w:hAnsi="ＭＳ 明朝"/>
              </w:rPr>
            </w:pPr>
            <w:r>
              <w:rPr>
                <w:rFonts w:ascii="ＭＳ 明朝" w:hAnsi="ＭＳ 明朝" w:hint="eastAsia"/>
              </w:rPr>
              <w:t>10項目の平均</w:t>
            </w:r>
          </w:p>
        </w:tc>
        <w:tc>
          <w:tcPr>
            <w:tcW w:w="1260" w:type="dxa"/>
            <w:tcBorders>
              <w:top w:val="single" w:sz="4" w:space="0" w:color="auto"/>
              <w:left w:val="single" w:sz="4" w:space="0" w:color="auto"/>
              <w:bottom w:val="single" w:sz="4" w:space="0" w:color="auto"/>
              <w:right w:val="single" w:sz="4" w:space="0" w:color="auto"/>
            </w:tcBorders>
          </w:tcPr>
          <w:p w:rsidR="0000651D" w:rsidRDefault="0000651D">
            <w:pPr>
              <w:jc w:val="center"/>
            </w:pPr>
            <w:r>
              <w:rPr>
                <w:rFonts w:hint="eastAsia"/>
              </w:rPr>
              <w:t>4.23</w:t>
            </w:r>
          </w:p>
        </w:tc>
      </w:tr>
    </w:tbl>
    <w:p w:rsidR="00597B04" w:rsidRPr="00AE3E23" w:rsidRDefault="00597B04" w:rsidP="00AE3E23">
      <w:pPr>
        <w:jc w:val="left"/>
        <w:rPr>
          <w:rFonts w:hint="eastAsia"/>
          <w:sz w:val="22"/>
        </w:rPr>
      </w:pPr>
    </w:p>
    <w:sectPr w:rsidR="00597B04" w:rsidRPr="00AE3E23" w:rsidSect="00DB3F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A46" w:rsidRDefault="00E94A46" w:rsidP="00B03C05">
      <w:r>
        <w:separator/>
      </w:r>
    </w:p>
  </w:endnote>
  <w:endnote w:type="continuationSeparator" w:id="0">
    <w:p w:rsidR="00E94A46" w:rsidRDefault="00E94A46" w:rsidP="00B0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A46" w:rsidRDefault="00E94A46" w:rsidP="00B03C05">
      <w:r>
        <w:separator/>
      </w:r>
    </w:p>
  </w:footnote>
  <w:footnote w:type="continuationSeparator" w:id="0">
    <w:p w:rsidR="00E94A46" w:rsidRDefault="00E94A46" w:rsidP="00B03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667"/>
    <w:multiLevelType w:val="hybridMultilevel"/>
    <w:tmpl w:val="93B4F16A"/>
    <w:lvl w:ilvl="0" w:tplc="EF3A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E23"/>
    <w:rsid w:val="0000651D"/>
    <w:rsid w:val="00070F5F"/>
    <w:rsid w:val="000E5165"/>
    <w:rsid w:val="00157F8F"/>
    <w:rsid w:val="00175B99"/>
    <w:rsid w:val="00463DAF"/>
    <w:rsid w:val="004728C2"/>
    <w:rsid w:val="00537BD4"/>
    <w:rsid w:val="00597B04"/>
    <w:rsid w:val="006B3A2D"/>
    <w:rsid w:val="00743881"/>
    <w:rsid w:val="007A6B48"/>
    <w:rsid w:val="007E07F4"/>
    <w:rsid w:val="007F006C"/>
    <w:rsid w:val="007F5D44"/>
    <w:rsid w:val="00916831"/>
    <w:rsid w:val="009D3D2C"/>
    <w:rsid w:val="00AB4638"/>
    <w:rsid w:val="00AE3E23"/>
    <w:rsid w:val="00B03C05"/>
    <w:rsid w:val="00B43CB1"/>
    <w:rsid w:val="00CC5F4F"/>
    <w:rsid w:val="00D806C1"/>
    <w:rsid w:val="00DB3F35"/>
    <w:rsid w:val="00DF35D1"/>
    <w:rsid w:val="00E73C21"/>
    <w:rsid w:val="00E87D25"/>
    <w:rsid w:val="00E94A46"/>
    <w:rsid w:val="00F96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2DC2270-3E01-476D-A4F8-55A6819E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B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7BD4"/>
    <w:rPr>
      <w:rFonts w:asciiTheme="majorHAnsi" w:eastAsiaTheme="majorEastAsia" w:hAnsiTheme="majorHAnsi" w:cstheme="majorBidi"/>
      <w:sz w:val="18"/>
      <w:szCs w:val="18"/>
    </w:rPr>
  </w:style>
  <w:style w:type="paragraph" w:styleId="a5">
    <w:name w:val="List Paragraph"/>
    <w:basedOn w:val="a"/>
    <w:uiPriority w:val="34"/>
    <w:qFormat/>
    <w:rsid w:val="007A6B48"/>
    <w:pPr>
      <w:ind w:leftChars="400" w:left="840"/>
    </w:pPr>
  </w:style>
  <w:style w:type="paragraph" w:styleId="a6">
    <w:name w:val="header"/>
    <w:basedOn w:val="a"/>
    <w:link w:val="a7"/>
    <w:uiPriority w:val="99"/>
    <w:unhideWhenUsed/>
    <w:rsid w:val="00B03C05"/>
    <w:pPr>
      <w:tabs>
        <w:tab w:val="center" w:pos="4252"/>
        <w:tab w:val="right" w:pos="8504"/>
      </w:tabs>
      <w:snapToGrid w:val="0"/>
    </w:pPr>
  </w:style>
  <w:style w:type="character" w:customStyle="1" w:styleId="a7">
    <w:name w:val="ヘッダー (文字)"/>
    <w:basedOn w:val="a0"/>
    <w:link w:val="a6"/>
    <w:uiPriority w:val="99"/>
    <w:rsid w:val="00B03C05"/>
  </w:style>
  <w:style w:type="paragraph" w:styleId="a8">
    <w:name w:val="footer"/>
    <w:basedOn w:val="a"/>
    <w:link w:val="a9"/>
    <w:uiPriority w:val="99"/>
    <w:unhideWhenUsed/>
    <w:rsid w:val="00B03C05"/>
    <w:pPr>
      <w:tabs>
        <w:tab w:val="center" w:pos="4252"/>
        <w:tab w:val="right" w:pos="8504"/>
      </w:tabs>
      <w:snapToGrid w:val="0"/>
    </w:pPr>
  </w:style>
  <w:style w:type="character" w:customStyle="1" w:styleId="a9">
    <w:name w:val="フッター (文字)"/>
    <w:basedOn w:val="a0"/>
    <w:link w:val="a8"/>
    <w:uiPriority w:val="99"/>
    <w:rsid w:val="00B03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mio2</dc:creator>
  <cp:lastModifiedBy>川村康文</cp:lastModifiedBy>
  <cp:revision>3</cp:revision>
  <dcterms:created xsi:type="dcterms:W3CDTF">2013-06-21T11:56:00Z</dcterms:created>
  <dcterms:modified xsi:type="dcterms:W3CDTF">2013-06-21T11:57:00Z</dcterms:modified>
</cp:coreProperties>
</file>