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508" w:rsidRDefault="00F209F2">
      <w:r>
        <w:rPr>
          <w:rFonts w:hint="eastAsia"/>
        </w:rPr>
        <w:t>理科教育法Ⅳ　第１回　模擬授業報告書</w:t>
      </w:r>
    </w:p>
    <w:p w:rsidR="00F209F2" w:rsidRDefault="00F209F2" w:rsidP="00F209F2">
      <w:pPr>
        <w:jc w:val="center"/>
        <w:rPr>
          <w:sz w:val="40"/>
          <w:szCs w:val="40"/>
        </w:rPr>
      </w:pPr>
      <w:r>
        <w:rPr>
          <w:rFonts w:hint="eastAsia"/>
          <w:sz w:val="40"/>
          <w:szCs w:val="40"/>
        </w:rPr>
        <w:t>味覚の不思議―ギムネマ茶―</w:t>
      </w:r>
    </w:p>
    <w:p w:rsidR="00F209F2" w:rsidRDefault="00F209F2" w:rsidP="00F209F2">
      <w:pPr>
        <w:jc w:val="right"/>
        <w:rPr>
          <w:sz w:val="28"/>
          <w:szCs w:val="28"/>
        </w:rPr>
      </w:pPr>
      <w:bookmarkStart w:id="0" w:name="_GoBack"/>
      <w:bookmarkEnd w:id="0"/>
      <w:r>
        <w:rPr>
          <w:rFonts w:hint="eastAsia"/>
          <w:sz w:val="28"/>
          <w:szCs w:val="28"/>
        </w:rPr>
        <w:t>実施日</w:t>
      </w:r>
      <w:r>
        <w:rPr>
          <w:rFonts w:hint="eastAsia"/>
          <w:sz w:val="28"/>
          <w:szCs w:val="28"/>
        </w:rPr>
        <w:t>2014/5/17(</w:t>
      </w:r>
      <w:r>
        <w:rPr>
          <w:rFonts w:hint="eastAsia"/>
          <w:sz w:val="28"/>
          <w:szCs w:val="28"/>
        </w:rPr>
        <w:t>土</w:t>
      </w:r>
      <w:r>
        <w:rPr>
          <w:rFonts w:hint="eastAsia"/>
          <w:sz w:val="28"/>
          <w:szCs w:val="28"/>
        </w:rPr>
        <w:t>)</w:t>
      </w:r>
    </w:p>
    <w:p w:rsidR="00F209F2" w:rsidRDefault="00F209F2" w:rsidP="00F209F2">
      <w:pPr>
        <w:wordWrap w:val="0"/>
        <w:jc w:val="right"/>
        <w:rPr>
          <w:sz w:val="28"/>
          <w:szCs w:val="28"/>
        </w:rPr>
      </w:pPr>
      <w:r>
        <w:rPr>
          <w:rFonts w:hint="eastAsia"/>
          <w:sz w:val="28"/>
          <w:szCs w:val="28"/>
        </w:rPr>
        <w:t>4</w:t>
      </w:r>
      <w:r>
        <w:rPr>
          <w:rFonts w:hint="eastAsia"/>
          <w:sz w:val="28"/>
          <w:szCs w:val="28"/>
        </w:rPr>
        <w:t>班　大石桃未　中川</w:t>
      </w:r>
      <w:r w:rsidR="00C81120">
        <w:rPr>
          <w:rFonts w:hint="eastAsia"/>
          <w:sz w:val="28"/>
          <w:szCs w:val="28"/>
        </w:rPr>
        <w:t>日々紀　古川麻由　四辻操</w:t>
      </w:r>
    </w:p>
    <w:p w:rsidR="00C81120" w:rsidRPr="00C3002E" w:rsidRDefault="00C81120" w:rsidP="00C3002E">
      <w:pPr>
        <w:pStyle w:val="a7"/>
        <w:numPr>
          <w:ilvl w:val="0"/>
          <w:numId w:val="1"/>
        </w:numPr>
        <w:ind w:leftChars="0"/>
        <w:jc w:val="left"/>
        <w:rPr>
          <w:rFonts w:asciiTheme="minorEastAsia" w:hAnsiTheme="minorEastAsia"/>
          <w:sz w:val="28"/>
          <w:szCs w:val="28"/>
        </w:rPr>
      </w:pPr>
      <w:r w:rsidRPr="00C3002E">
        <w:rPr>
          <w:rFonts w:ascii="HGS創英角ｺﾞｼｯｸUB" w:eastAsia="HGS創英角ｺﾞｼｯｸUB" w:hint="eastAsia"/>
          <w:sz w:val="28"/>
          <w:szCs w:val="28"/>
        </w:rPr>
        <w:t>目的</w:t>
      </w:r>
    </w:p>
    <w:p w:rsidR="00C3002E" w:rsidRPr="00C3002E" w:rsidRDefault="00C3002E" w:rsidP="00C3002E">
      <w:pPr>
        <w:jc w:val="left"/>
        <w:rPr>
          <w:rFonts w:asciiTheme="minorEastAsia" w:hAnsiTheme="minorEastAsia"/>
          <w:sz w:val="28"/>
          <w:szCs w:val="28"/>
        </w:rPr>
      </w:pPr>
      <w:r>
        <w:rPr>
          <w:rFonts w:asciiTheme="minorEastAsia" w:hAnsiTheme="minorEastAsia" w:hint="eastAsia"/>
          <w:szCs w:val="21"/>
        </w:rPr>
        <w:t xml:space="preserve">　ヒトの刺激の受容の単元において、味覚のしくみを理解し、実体験することでその理解を深める。</w:t>
      </w:r>
    </w:p>
    <w:p w:rsidR="00C3002E" w:rsidRPr="00C3002E" w:rsidRDefault="00C3002E" w:rsidP="00C3002E">
      <w:pPr>
        <w:pStyle w:val="a7"/>
        <w:numPr>
          <w:ilvl w:val="0"/>
          <w:numId w:val="1"/>
        </w:numPr>
        <w:ind w:leftChars="0"/>
        <w:jc w:val="left"/>
        <w:rPr>
          <w:rFonts w:asciiTheme="minorEastAsia" w:hAnsiTheme="minorEastAsia"/>
          <w:sz w:val="28"/>
          <w:szCs w:val="28"/>
        </w:rPr>
      </w:pPr>
      <w:r>
        <w:rPr>
          <w:rFonts w:ascii="HGS創英角ｺﾞｼｯｸUB" w:eastAsia="HGS創英角ｺﾞｼｯｸUB" w:hAnsiTheme="minorEastAsia" w:hint="eastAsia"/>
          <w:sz w:val="28"/>
          <w:szCs w:val="28"/>
        </w:rPr>
        <w:t>準備物</w:t>
      </w:r>
      <w:r w:rsidR="001E3556">
        <w:rPr>
          <w:rFonts w:ascii="HGS創英角ｺﾞｼｯｸUB" w:eastAsia="HGS創英角ｺﾞｼｯｸUB" w:hAnsiTheme="minorEastAsia" w:hint="eastAsia"/>
          <w:sz w:val="28"/>
          <w:szCs w:val="28"/>
        </w:rPr>
        <w:t>（25人分）</w:t>
      </w:r>
    </w:p>
    <w:p w:rsidR="00C3002E" w:rsidRDefault="00C3002E" w:rsidP="00C3002E">
      <w:pPr>
        <w:jc w:val="left"/>
        <w:rPr>
          <w:rFonts w:ascii="ＭＳ 明朝" w:eastAsia="ＭＳ 明朝" w:hAnsi="ＭＳ 明朝"/>
          <w:szCs w:val="21"/>
        </w:rPr>
      </w:pPr>
      <w:r>
        <w:rPr>
          <w:rFonts w:ascii="ＭＳ 明朝" w:eastAsia="ＭＳ 明朝" w:hAnsi="ＭＳ 明朝" w:hint="eastAsia"/>
          <w:szCs w:val="21"/>
        </w:rPr>
        <w:t xml:space="preserve">　ギムネマ茶（約３</w:t>
      </w:r>
      <w:r w:rsidR="001E3556">
        <w:rPr>
          <w:rFonts w:ascii="ＭＳ 明朝" w:eastAsia="ＭＳ 明朝" w:hAnsi="ＭＳ 明朝" w:hint="eastAsia"/>
          <w:szCs w:val="21"/>
        </w:rPr>
        <w:t>Ｌ</w:t>
      </w:r>
      <w:r>
        <w:rPr>
          <w:rFonts w:ascii="ＭＳ 明朝" w:eastAsia="ＭＳ 明朝" w:hAnsi="ＭＳ 明朝" w:hint="eastAsia"/>
          <w:szCs w:val="21"/>
        </w:rPr>
        <w:t>）</w:t>
      </w:r>
      <w:r w:rsidR="001E3556">
        <w:rPr>
          <w:rFonts w:ascii="ＭＳ 明朝" w:eastAsia="ＭＳ 明朝" w:hAnsi="ＭＳ 明朝" w:hint="eastAsia"/>
          <w:szCs w:val="21"/>
        </w:rPr>
        <w:t>、紙コップ（50コ）、角砂糖（ひとりひとつ分くらい）、チョコレート（ファミリータイプの小分けのもの）</w:t>
      </w:r>
      <w:r w:rsidR="003E6F16">
        <w:rPr>
          <w:rFonts w:ascii="ＭＳ 明朝" w:eastAsia="ＭＳ 明朝" w:hAnsi="ＭＳ 明朝" w:hint="eastAsia"/>
          <w:szCs w:val="21"/>
        </w:rPr>
        <w:t>、スポーツドリンク（500mlペットボトル1本）、ポテトチップス（一袋）</w:t>
      </w:r>
    </w:p>
    <w:p w:rsidR="004A4934" w:rsidRPr="003E6F16" w:rsidRDefault="004A4934" w:rsidP="00C3002E">
      <w:pPr>
        <w:jc w:val="left"/>
        <w:rPr>
          <w:rFonts w:ascii="ＭＳ 明朝" w:eastAsia="ＭＳ 明朝" w:hAnsi="ＭＳ 明朝"/>
          <w:szCs w:val="21"/>
        </w:rPr>
      </w:pPr>
      <w:r>
        <w:rPr>
          <w:rFonts w:ascii="ＭＳ 明朝" w:eastAsia="ＭＳ 明朝" w:hAnsi="ＭＳ 明朝" w:hint="eastAsia"/>
          <w:szCs w:val="21"/>
        </w:rPr>
        <w:t xml:space="preserve">　今回の２５人分の費用は1018円　40人学級に換算すると1153円程度になります。</w:t>
      </w:r>
    </w:p>
    <w:p w:rsidR="00C3002E" w:rsidRPr="002A5338" w:rsidRDefault="002A5338" w:rsidP="00C3002E">
      <w:pPr>
        <w:pStyle w:val="a7"/>
        <w:numPr>
          <w:ilvl w:val="0"/>
          <w:numId w:val="1"/>
        </w:numPr>
        <w:ind w:leftChars="0"/>
        <w:jc w:val="left"/>
        <w:rPr>
          <w:rFonts w:asciiTheme="minorEastAsia" w:hAnsiTheme="minorEastAsia"/>
          <w:sz w:val="28"/>
          <w:szCs w:val="28"/>
        </w:rPr>
      </w:pPr>
      <w:r>
        <w:rPr>
          <w:rFonts w:ascii="HGS創英角ｺﾞｼｯｸUB" w:eastAsia="HGS創英角ｺﾞｼｯｸUB" w:hAnsiTheme="minorEastAsia" w:hint="eastAsia"/>
          <w:sz w:val="28"/>
          <w:szCs w:val="28"/>
        </w:rPr>
        <w:t>授業準備</w:t>
      </w:r>
    </w:p>
    <w:p w:rsidR="002A5338" w:rsidRDefault="002A5338" w:rsidP="002A5338">
      <w:pPr>
        <w:pStyle w:val="a7"/>
        <w:numPr>
          <w:ilvl w:val="1"/>
          <w:numId w:val="1"/>
        </w:numPr>
        <w:ind w:leftChars="0"/>
        <w:jc w:val="left"/>
        <w:rPr>
          <w:rFonts w:asciiTheme="minorEastAsia" w:hAnsiTheme="minorEastAsia"/>
          <w:szCs w:val="21"/>
        </w:rPr>
      </w:pPr>
      <w:r>
        <w:rPr>
          <w:rFonts w:asciiTheme="minorEastAsia" w:hAnsiTheme="minorEastAsia" w:hint="eastAsia"/>
          <w:szCs w:val="21"/>
        </w:rPr>
        <w:t>ギムネマ・シルベスタの茶葉（パック3包）を3Lの熱湯で3～5分煮だしギムネマ茶を作</w:t>
      </w:r>
      <w:r w:rsidR="004C39C2">
        <w:rPr>
          <w:rFonts w:asciiTheme="minorEastAsia" w:hAnsiTheme="minorEastAsia" w:hint="eastAsia"/>
          <w:szCs w:val="21"/>
        </w:rPr>
        <w:t>った</w:t>
      </w:r>
      <w:r>
        <w:rPr>
          <w:rFonts w:asciiTheme="minorEastAsia" w:hAnsiTheme="minorEastAsia" w:hint="eastAsia"/>
          <w:szCs w:val="21"/>
        </w:rPr>
        <w:t>（多めに作っておくと良い）。</w:t>
      </w:r>
    </w:p>
    <w:p w:rsidR="002A5338" w:rsidRPr="002A5338" w:rsidRDefault="002A5338" w:rsidP="002A5338">
      <w:pPr>
        <w:pStyle w:val="a7"/>
        <w:numPr>
          <w:ilvl w:val="1"/>
          <w:numId w:val="1"/>
        </w:numPr>
        <w:ind w:leftChars="0"/>
        <w:jc w:val="left"/>
        <w:rPr>
          <w:rFonts w:asciiTheme="minorEastAsia" w:hAnsiTheme="minorEastAsia"/>
          <w:szCs w:val="21"/>
        </w:rPr>
      </w:pPr>
      <w:r>
        <w:rPr>
          <w:rFonts w:asciiTheme="minorEastAsia" w:hAnsiTheme="minorEastAsia" w:hint="eastAsia"/>
          <w:szCs w:val="21"/>
        </w:rPr>
        <w:t>味見してお</w:t>
      </w:r>
      <w:r w:rsidR="004C39C2">
        <w:rPr>
          <w:rFonts w:asciiTheme="minorEastAsia" w:hAnsiTheme="minorEastAsia" w:hint="eastAsia"/>
          <w:szCs w:val="21"/>
        </w:rPr>
        <w:t>いた</w:t>
      </w:r>
      <w:r>
        <w:rPr>
          <w:rFonts w:asciiTheme="minorEastAsia" w:hAnsiTheme="minorEastAsia" w:hint="eastAsia"/>
          <w:szCs w:val="21"/>
        </w:rPr>
        <w:t>。</w:t>
      </w:r>
    </w:p>
    <w:p w:rsidR="002A5338" w:rsidRPr="002A5338" w:rsidRDefault="002A5338" w:rsidP="00C3002E">
      <w:pPr>
        <w:pStyle w:val="a7"/>
        <w:numPr>
          <w:ilvl w:val="0"/>
          <w:numId w:val="1"/>
        </w:numPr>
        <w:ind w:leftChars="0"/>
        <w:jc w:val="left"/>
        <w:rPr>
          <w:rFonts w:asciiTheme="minorEastAsia" w:hAnsiTheme="minorEastAsia"/>
          <w:sz w:val="28"/>
          <w:szCs w:val="28"/>
        </w:rPr>
      </w:pPr>
      <w:r>
        <w:rPr>
          <w:rFonts w:ascii="HGS創英角ｺﾞｼｯｸUB" w:eastAsia="HGS創英角ｺﾞｼｯｸUB" w:hAnsiTheme="minorEastAsia" w:hint="eastAsia"/>
          <w:sz w:val="28"/>
          <w:szCs w:val="28"/>
        </w:rPr>
        <w:t>実験方法</w:t>
      </w:r>
    </w:p>
    <w:p w:rsidR="002A5338" w:rsidRDefault="002A5338" w:rsidP="002A5338">
      <w:pPr>
        <w:pStyle w:val="a7"/>
        <w:numPr>
          <w:ilvl w:val="1"/>
          <w:numId w:val="1"/>
        </w:numPr>
        <w:ind w:leftChars="0"/>
        <w:jc w:val="left"/>
        <w:rPr>
          <w:rFonts w:asciiTheme="minorEastAsia" w:hAnsiTheme="minorEastAsia"/>
          <w:szCs w:val="21"/>
        </w:rPr>
      </w:pPr>
      <w:r>
        <w:rPr>
          <w:rFonts w:asciiTheme="minorEastAsia" w:hAnsiTheme="minorEastAsia" w:hint="eastAsia"/>
          <w:szCs w:val="21"/>
        </w:rPr>
        <w:t>生徒１人１人に紙コップについだギムネマ茶（５０mlほど）、</w:t>
      </w:r>
      <w:r w:rsidR="00175A2B">
        <w:rPr>
          <w:rFonts w:asciiTheme="minorEastAsia" w:hAnsiTheme="minorEastAsia" w:hint="eastAsia"/>
          <w:szCs w:val="21"/>
        </w:rPr>
        <w:t>スポーツドリンク（２０ml）を各一個、角砂糖とチョコレート一個ずつ、ポテトチップス一枚ずつ配</w:t>
      </w:r>
      <w:r w:rsidR="004C39C2">
        <w:rPr>
          <w:rFonts w:asciiTheme="minorEastAsia" w:hAnsiTheme="minorEastAsia" w:hint="eastAsia"/>
          <w:szCs w:val="21"/>
        </w:rPr>
        <w:t>った</w:t>
      </w:r>
      <w:r w:rsidR="00175A2B">
        <w:rPr>
          <w:rFonts w:asciiTheme="minorEastAsia" w:hAnsiTheme="minorEastAsia" w:hint="eastAsia"/>
          <w:szCs w:val="21"/>
        </w:rPr>
        <w:t>。</w:t>
      </w:r>
    </w:p>
    <w:p w:rsidR="00175A2B" w:rsidRDefault="00C81230" w:rsidP="002A5338">
      <w:pPr>
        <w:pStyle w:val="a7"/>
        <w:numPr>
          <w:ilvl w:val="1"/>
          <w:numId w:val="1"/>
        </w:numPr>
        <w:ind w:leftChars="0"/>
        <w:jc w:val="left"/>
        <w:rPr>
          <w:rFonts w:asciiTheme="minorEastAsia" w:hAnsiTheme="minorEastAsia"/>
          <w:szCs w:val="21"/>
        </w:rPr>
      </w:pPr>
      <w:r>
        <w:rPr>
          <w:rFonts w:asciiTheme="minorEastAsia" w:hAnsiTheme="minorEastAsia" w:hint="eastAsia"/>
          <w:szCs w:val="21"/>
        </w:rPr>
        <w:t>まず生徒それぞれに角砂糖を少しかじっても</w:t>
      </w:r>
      <w:r w:rsidR="004C39C2">
        <w:rPr>
          <w:rFonts w:asciiTheme="minorEastAsia" w:hAnsiTheme="minorEastAsia" w:hint="eastAsia"/>
          <w:szCs w:val="21"/>
        </w:rPr>
        <w:t>らい、</w:t>
      </w:r>
      <w:r>
        <w:rPr>
          <w:rFonts w:asciiTheme="minorEastAsia" w:hAnsiTheme="minorEastAsia" w:hint="eastAsia"/>
          <w:szCs w:val="21"/>
        </w:rPr>
        <w:t>味が甘いかどうかを確認</w:t>
      </w:r>
      <w:r w:rsidR="004C39C2">
        <w:rPr>
          <w:rFonts w:asciiTheme="minorEastAsia" w:hAnsiTheme="minorEastAsia" w:hint="eastAsia"/>
          <w:szCs w:val="21"/>
        </w:rPr>
        <w:t>した</w:t>
      </w:r>
      <w:r>
        <w:rPr>
          <w:rFonts w:asciiTheme="minorEastAsia" w:hAnsiTheme="minorEastAsia" w:hint="eastAsia"/>
          <w:szCs w:val="21"/>
        </w:rPr>
        <w:t>。次にギムネマ茶を口に含んでもらい、舌の上に十分に広げて味わうようにして飲</w:t>
      </w:r>
      <w:r w:rsidR="004C39C2">
        <w:rPr>
          <w:rFonts w:asciiTheme="minorEastAsia" w:hAnsiTheme="minorEastAsia" w:hint="eastAsia"/>
          <w:szCs w:val="21"/>
        </w:rPr>
        <w:t>んでもらった</w:t>
      </w:r>
      <w:r>
        <w:rPr>
          <w:rFonts w:asciiTheme="minorEastAsia" w:hAnsiTheme="minorEastAsia" w:hint="eastAsia"/>
          <w:szCs w:val="21"/>
        </w:rPr>
        <w:t>。それから残った角砂糖を食べて、甘味を感じるか</w:t>
      </w:r>
      <w:r w:rsidR="004C39C2">
        <w:rPr>
          <w:rFonts w:asciiTheme="minorEastAsia" w:hAnsiTheme="minorEastAsia" w:hint="eastAsia"/>
          <w:szCs w:val="21"/>
        </w:rPr>
        <w:t>どうか再び確認した。まだ甘味を感じる人にギムネマ茶のおかわりをつぎ飲んでもらった。</w:t>
      </w:r>
    </w:p>
    <w:p w:rsidR="00175A2B" w:rsidRPr="0021468A" w:rsidRDefault="004C39C2" w:rsidP="00175A2B">
      <w:pPr>
        <w:pStyle w:val="a7"/>
        <w:numPr>
          <w:ilvl w:val="1"/>
          <w:numId w:val="1"/>
        </w:numPr>
        <w:ind w:leftChars="0"/>
        <w:jc w:val="left"/>
        <w:rPr>
          <w:rFonts w:asciiTheme="minorEastAsia" w:hAnsiTheme="minorEastAsia"/>
          <w:szCs w:val="21"/>
        </w:rPr>
      </w:pPr>
      <w:r w:rsidRPr="0021468A">
        <w:rPr>
          <w:rFonts w:asciiTheme="minorEastAsia" w:hAnsiTheme="minorEastAsia" w:hint="eastAsia"/>
          <w:szCs w:val="21"/>
        </w:rPr>
        <w:t>そのあとチョコレートや、スポーツドリンクの味見をしてもらい、さいごにポテトチップスを食べてもらって、味に違和感があるかどうかを確認した。</w:t>
      </w:r>
    </w:p>
    <w:p w:rsidR="002A5338" w:rsidRPr="0021468A" w:rsidRDefault="0021468A" w:rsidP="00C3002E">
      <w:pPr>
        <w:pStyle w:val="a7"/>
        <w:numPr>
          <w:ilvl w:val="0"/>
          <w:numId w:val="1"/>
        </w:numPr>
        <w:ind w:leftChars="0"/>
        <w:jc w:val="left"/>
        <w:rPr>
          <w:rFonts w:asciiTheme="minorEastAsia" w:hAnsiTheme="minorEastAsia"/>
          <w:sz w:val="28"/>
          <w:szCs w:val="28"/>
        </w:rPr>
      </w:pPr>
      <w:r>
        <w:rPr>
          <w:rFonts w:ascii="HGS創英角ｺﾞｼｯｸUB" w:eastAsia="HGS創英角ｺﾞｼｯｸUB" w:hAnsiTheme="minorEastAsia" w:hint="eastAsia"/>
          <w:sz w:val="28"/>
          <w:szCs w:val="28"/>
        </w:rPr>
        <w:t>実験結果</w:t>
      </w:r>
    </w:p>
    <w:p w:rsidR="00E35EC0" w:rsidRPr="0021468A" w:rsidRDefault="0021468A" w:rsidP="00E35EC0">
      <w:pPr>
        <w:ind w:firstLineChars="100" w:firstLine="210"/>
        <w:jc w:val="left"/>
        <w:rPr>
          <w:rFonts w:asciiTheme="minorEastAsia" w:hAnsiTheme="minorEastAsia"/>
          <w:szCs w:val="21"/>
        </w:rPr>
      </w:pPr>
      <w:r>
        <w:rPr>
          <w:rFonts w:asciiTheme="minorEastAsia" w:hAnsiTheme="minorEastAsia" w:hint="eastAsia"/>
          <w:szCs w:val="21"/>
        </w:rPr>
        <w:t xml:space="preserve">　ギムネマ茶の摂取量に個人差はあれど、ほぼ全員が、ギムネマ茶を飲んだ</w:t>
      </w:r>
      <w:r w:rsidR="00A26473">
        <w:rPr>
          <w:rFonts w:asciiTheme="minorEastAsia" w:hAnsiTheme="minorEastAsia" w:hint="eastAsia"/>
          <w:szCs w:val="21"/>
        </w:rPr>
        <w:t>直</w:t>
      </w:r>
      <w:r>
        <w:rPr>
          <w:rFonts w:asciiTheme="minorEastAsia" w:hAnsiTheme="minorEastAsia" w:hint="eastAsia"/>
          <w:szCs w:val="21"/>
        </w:rPr>
        <w:t>後</w:t>
      </w:r>
      <w:r w:rsidR="00A26473">
        <w:rPr>
          <w:rFonts w:asciiTheme="minorEastAsia" w:hAnsiTheme="minorEastAsia" w:hint="eastAsia"/>
          <w:szCs w:val="21"/>
        </w:rPr>
        <w:t>、</w:t>
      </w:r>
      <w:r>
        <w:rPr>
          <w:rFonts w:asciiTheme="minorEastAsia" w:hAnsiTheme="minorEastAsia" w:hint="eastAsia"/>
          <w:szCs w:val="21"/>
        </w:rPr>
        <w:t>甘味を感じなくなった</w:t>
      </w:r>
      <w:r w:rsidR="00A26473">
        <w:rPr>
          <w:rFonts w:asciiTheme="minorEastAsia" w:hAnsiTheme="minorEastAsia" w:hint="eastAsia"/>
          <w:szCs w:val="21"/>
        </w:rPr>
        <w:t>。しかしポテトチップスについていた塩味はギムネマ茶を飲んだ後も依</w:t>
      </w:r>
      <w:r w:rsidR="00A26473">
        <w:rPr>
          <w:rFonts w:asciiTheme="minorEastAsia" w:hAnsiTheme="minorEastAsia" w:hint="eastAsia"/>
          <w:szCs w:val="21"/>
        </w:rPr>
        <w:lastRenderedPageBreak/>
        <w:t>然として感じることができた。</w:t>
      </w:r>
      <w:r w:rsidR="00E35EC0">
        <w:rPr>
          <w:rFonts w:asciiTheme="minorEastAsia" w:hAnsiTheme="minorEastAsia" w:hint="eastAsia"/>
          <w:szCs w:val="21"/>
        </w:rPr>
        <w:t>また、ギムネマ茶を飲んだ後、甘味は全く感じなくなるというわけではなく、個人によってその程度が異なることもわかった。</w:t>
      </w:r>
    </w:p>
    <w:p w:rsidR="00190EB4" w:rsidRPr="00E35EC0" w:rsidRDefault="00190EB4" w:rsidP="00190EB4">
      <w:pPr>
        <w:jc w:val="left"/>
        <w:rPr>
          <w:rFonts w:asciiTheme="minorEastAsia" w:hAnsiTheme="minorEastAsia"/>
          <w:szCs w:val="21"/>
        </w:rPr>
      </w:pPr>
    </w:p>
    <w:p w:rsidR="00190EB4" w:rsidRPr="00190EB4" w:rsidRDefault="00190EB4" w:rsidP="00C3002E">
      <w:pPr>
        <w:pStyle w:val="a7"/>
        <w:numPr>
          <w:ilvl w:val="0"/>
          <w:numId w:val="1"/>
        </w:numPr>
        <w:ind w:leftChars="0"/>
        <w:jc w:val="left"/>
        <w:rPr>
          <w:rFonts w:asciiTheme="minorEastAsia" w:hAnsiTheme="minorEastAsia"/>
          <w:sz w:val="28"/>
          <w:szCs w:val="28"/>
        </w:rPr>
      </w:pPr>
      <w:r>
        <w:rPr>
          <w:rFonts w:ascii="HGS創英角ｺﾞｼｯｸUB" w:eastAsia="HGS創英角ｺﾞｼｯｸUB" w:hAnsiTheme="minorEastAsia" w:hint="eastAsia"/>
          <w:sz w:val="28"/>
          <w:szCs w:val="28"/>
        </w:rPr>
        <w:t>実験考察</w:t>
      </w:r>
    </w:p>
    <w:p w:rsidR="00190EB4" w:rsidRPr="00190EB4" w:rsidRDefault="00190EB4" w:rsidP="00190EB4">
      <w:pPr>
        <w:jc w:val="left"/>
        <w:rPr>
          <w:rFonts w:asciiTheme="minorEastAsia" w:hAnsiTheme="minorEastAsia"/>
          <w:szCs w:val="21"/>
        </w:rPr>
      </w:pPr>
      <w:r>
        <w:rPr>
          <w:rFonts w:asciiTheme="minorEastAsia" w:hAnsiTheme="minorEastAsia" w:hint="eastAsia"/>
          <w:szCs w:val="21"/>
        </w:rPr>
        <w:t xml:space="preserve">　ギムネマ茶</w:t>
      </w:r>
      <w:r w:rsidR="00510E5B">
        <w:rPr>
          <w:rFonts w:asciiTheme="minorEastAsia" w:hAnsiTheme="minorEastAsia" w:hint="eastAsia"/>
          <w:szCs w:val="21"/>
        </w:rPr>
        <w:t>の効果に個人差が出たことに関して、甘味の感じやすさや味覚の敏感さに個人差があることも考えられるが、</w:t>
      </w:r>
      <w:r w:rsidR="002374B8">
        <w:rPr>
          <w:rFonts w:asciiTheme="minorEastAsia" w:hAnsiTheme="minorEastAsia" w:hint="eastAsia"/>
          <w:szCs w:val="21"/>
        </w:rPr>
        <w:t>ギムネマ茶を十分に舌に馴染ませずに飲み込んでしまっていたということも原因のひとつとして考えられる。</w:t>
      </w:r>
    </w:p>
    <w:p w:rsidR="00E35EC0" w:rsidRPr="00E35EC0" w:rsidRDefault="00E35EC0" w:rsidP="00E35EC0">
      <w:pPr>
        <w:pStyle w:val="a7"/>
        <w:numPr>
          <w:ilvl w:val="0"/>
          <w:numId w:val="1"/>
        </w:numPr>
        <w:ind w:leftChars="0"/>
        <w:jc w:val="left"/>
        <w:rPr>
          <w:rFonts w:asciiTheme="minorEastAsia" w:hAnsiTheme="minorEastAsia"/>
          <w:sz w:val="28"/>
          <w:szCs w:val="28"/>
        </w:rPr>
      </w:pPr>
      <w:r>
        <w:rPr>
          <w:rFonts w:ascii="HGS創英角ｺﾞｼｯｸUB" w:eastAsia="HGS創英角ｺﾞｼｯｸUB" w:hAnsiTheme="minorEastAsia" w:hint="eastAsia"/>
          <w:sz w:val="28"/>
          <w:szCs w:val="28"/>
        </w:rPr>
        <w:t>授業風景</w:t>
      </w:r>
    </w:p>
    <w:p w:rsidR="00E35EC0" w:rsidRDefault="00E722A7" w:rsidP="00E35EC0">
      <w:pPr>
        <w:jc w:val="left"/>
      </w:pPr>
      <w:hyperlink r:id="rId9" w:tgtFrame="_blank" w:history="1">
        <w:r>
          <w:rPr>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写真.JPG" href="http://jp.f510.mail.yahoo.co.jp/ya/download?mid=2_0_0_1_107035_AAs4T7cAAKMhU4Cm9AsZXGTk3mY&amp;pid=2&amp;fid=Inbox&amp;inline=1" target="_blank" style="width:24pt;height:24pt" o:button="t"/>
          </w:pict>
        </w:r>
      </w:hyperlink>
      <w:r w:rsidR="00E35EC0">
        <w:rPr>
          <w:noProof/>
        </w:rPr>
        <w:drawing>
          <wp:inline distT="0" distB="0" distL="0" distR="0">
            <wp:extent cx="3981450" cy="1990725"/>
            <wp:effectExtent l="0" t="0" r="0" b="0"/>
            <wp:docPr id="4" name="図 4" descr="C:\Users\www\AppData\Local\Microsoft\Windows\Temporary Internet Files\Low\Content.IE5\3AEYCAHU\写真[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ww\AppData\Local\Microsoft\Windows\Temporary Internet Files\Low\Content.IE5\3AEYCAHU\写真[1].JPG"/>
                    <pic:cNvPicPr>
                      <a:picLocks noChangeAspect="1" noChangeArrowheads="1"/>
                    </pic:cNvPicPr>
                  </pic:nvPicPr>
                  <pic:blipFill rotWithShape="1">
                    <a:blip r:embed="rId10" cstate="print"/>
                    <a:srcRect l="13761" t="26353" r="20962" b="30118"/>
                    <a:stretch/>
                  </pic:blipFill>
                  <pic:spPr bwMode="auto">
                    <a:xfrm>
                      <a:off x="0" y="0"/>
                      <a:ext cx="3982231" cy="1991116"/>
                    </a:xfrm>
                    <a:prstGeom prst="rect">
                      <a:avLst/>
                    </a:prstGeom>
                    <a:noFill/>
                    <a:ln>
                      <a:noFill/>
                    </a:ln>
                    <a:extLst>
                      <a:ext uri="{53640926-AAD7-44D8-BBD7-CCE9431645EC}">
                        <a14:shadowObscured xmlns:a14="http://schemas.microsoft.com/office/drawing/2010/main"/>
                      </a:ext>
                    </a:extLst>
                  </pic:spPr>
                </pic:pic>
              </a:graphicData>
            </a:graphic>
          </wp:inline>
        </w:drawing>
      </w:r>
    </w:p>
    <w:p w:rsidR="00A1771D" w:rsidRDefault="00A1771D" w:rsidP="00E35EC0">
      <w:pPr>
        <w:jc w:val="left"/>
      </w:pPr>
      <w:r>
        <w:rPr>
          <w:rFonts w:hint="eastAsia"/>
        </w:rPr>
        <w:t>・授業タイトルと刺激の受容の概要の板書</w:t>
      </w:r>
    </w:p>
    <w:p w:rsidR="00A1771D" w:rsidRDefault="00A1771D" w:rsidP="00E35EC0">
      <w:pPr>
        <w:jc w:val="left"/>
        <w:rPr>
          <w:rFonts w:asciiTheme="minorEastAsia" w:hAnsiTheme="minorEastAsia"/>
          <w:sz w:val="28"/>
          <w:szCs w:val="28"/>
        </w:rPr>
      </w:pPr>
      <w:r>
        <w:rPr>
          <w:rFonts w:asciiTheme="minorEastAsia" w:hAnsiTheme="minorEastAsia"/>
          <w:noProof/>
          <w:sz w:val="28"/>
          <w:szCs w:val="28"/>
        </w:rPr>
        <w:drawing>
          <wp:inline distT="0" distB="0" distL="0" distR="0">
            <wp:extent cx="5740180" cy="2409825"/>
            <wp:effectExtent l="0" t="0" r="0" b="0"/>
            <wp:docPr id="5" name="図 5" descr="C:\Users\www\AppData\Local\Microsoft\Windows\Temporary Internet Files\Low\Content.IE5\JN3XPE0E\写真[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ww\AppData\Local\Microsoft\Windows\Temporary Internet Files\Low\Content.IE5\JN3XPE0E\写真[3].JPG"/>
                    <pic:cNvPicPr>
                      <a:picLocks noChangeAspect="1" noChangeArrowheads="1"/>
                    </pic:cNvPicPr>
                  </pic:nvPicPr>
                  <pic:blipFill rotWithShape="1">
                    <a:blip r:embed="rId11" cstate="print"/>
                    <a:srcRect l="1588" t="20000" r="4018" b="39059"/>
                    <a:stretch/>
                  </pic:blipFill>
                  <pic:spPr bwMode="auto">
                    <a:xfrm>
                      <a:off x="0" y="0"/>
                      <a:ext cx="5741760" cy="2410488"/>
                    </a:xfrm>
                    <a:prstGeom prst="rect">
                      <a:avLst/>
                    </a:prstGeom>
                    <a:noFill/>
                    <a:ln>
                      <a:noFill/>
                    </a:ln>
                    <a:extLst>
                      <a:ext uri="{53640926-AAD7-44D8-BBD7-CCE9431645EC}">
                        <a14:shadowObscured xmlns:a14="http://schemas.microsoft.com/office/drawing/2010/main"/>
                      </a:ext>
                    </a:extLst>
                  </pic:spPr>
                </pic:pic>
              </a:graphicData>
            </a:graphic>
          </wp:inline>
        </w:drawing>
      </w:r>
    </w:p>
    <w:p w:rsidR="00A1771D" w:rsidRDefault="00A1771D" w:rsidP="00E35EC0">
      <w:pPr>
        <w:jc w:val="left"/>
        <w:rPr>
          <w:rFonts w:asciiTheme="minorEastAsia" w:hAnsiTheme="minorEastAsia" w:hint="eastAsia"/>
          <w:szCs w:val="21"/>
        </w:rPr>
      </w:pPr>
      <w:r>
        <w:rPr>
          <w:rFonts w:asciiTheme="minorEastAsia" w:hAnsiTheme="minorEastAsia" w:hint="eastAsia"/>
          <w:szCs w:val="21"/>
        </w:rPr>
        <w:t>・味覚の要点とギムネマ茶で甘味を感じなくなるしくみの説明</w:t>
      </w:r>
    </w:p>
    <w:p w:rsidR="00D0542B" w:rsidRPr="00A1771D" w:rsidRDefault="00D0542B" w:rsidP="00E35EC0">
      <w:pPr>
        <w:jc w:val="left"/>
        <w:rPr>
          <w:rFonts w:asciiTheme="minorEastAsia" w:hAnsiTheme="minorEastAsia"/>
          <w:szCs w:val="21"/>
        </w:rPr>
      </w:pPr>
    </w:p>
    <w:p w:rsidR="00E35EC0" w:rsidRPr="005A785A" w:rsidRDefault="005A785A" w:rsidP="00E35EC0">
      <w:pPr>
        <w:pStyle w:val="a7"/>
        <w:numPr>
          <w:ilvl w:val="0"/>
          <w:numId w:val="1"/>
        </w:numPr>
        <w:ind w:leftChars="0"/>
        <w:jc w:val="left"/>
        <w:rPr>
          <w:rFonts w:asciiTheme="minorEastAsia" w:hAnsiTheme="minorEastAsia"/>
          <w:sz w:val="28"/>
          <w:szCs w:val="28"/>
        </w:rPr>
      </w:pPr>
      <w:r>
        <w:rPr>
          <w:rFonts w:ascii="HGS創英角ｺﾞｼｯｸUB" w:eastAsia="HGS創英角ｺﾞｼｯｸUB" w:hAnsiTheme="minorEastAsia" w:hint="eastAsia"/>
          <w:sz w:val="28"/>
          <w:szCs w:val="28"/>
        </w:rPr>
        <w:t>評価</w:t>
      </w:r>
    </w:p>
    <w:p w:rsidR="005A785A" w:rsidRDefault="00E624CA" w:rsidP="005A785A">
      <w:pPr>
        <w:jc w:val="left"/>
        <w:rPr>
          <w:rFonts w:asciiTheme="minorEastAsia" w:hAnsiTheme="minorEastAsia"/>
          <w:szCs w:val="21"/>
        </w:rPr>
      </w:pPr>
      <w:r>
        <w:rPr>
          <w:rFonts w:asciiTheme="minorEastAsia" w:hAnsiTheme="minorEastAsia" w:hint="eastAsia"/>
          <w:szCs w:val="21"/>
        </w:rPr>
        <w:t>〈よ</w:t>
      </w:r>
      <w:r w:rsidR="005A785A">
        <w:rPr>
          <w:rFonts w:asciiTheme="minorEastAsia" w:hAnsiTheme="minorEastAsia" w:hint="eastAsia"/>
          <w:szCs w:val="21"/>
        </w:rPr>
        <w:t>かった点〉</w:t>
      </w:r>
    </w:p>
    <w:p w:rsidR="005A785A" w:rsidRDefault="005A785A" w:rsidP="005A785A">
      <w:pPr>
        <w:jc w:val="left"/>
        <w:rPr>
          <w:rFonts w:asciiTheme="minorEastAsia" w:hAnsiTheme="minorEastAsia"/>
          <w:szCs w:val="21"/>
        </w:rPr>
      </w:pPr>
      <w:r>
        <w:rPr>
          <w:rFonts w:asciiTheme="minorEastAsia" w:hAnsiTheme="minorEastAsia" w:hint="eastAsia"/>
          <w:szCs w:val="21"/>
        </w:rPr>
        <w:lastRenderedPageBreak/>
        <w:t xml:space="preserve">　　・</w:t>
      </w:r>
      <w:r w:rsidR="002C6916">
        <w:rPr>
          <w:rFonts w:asciiTheme="minorEastAsia" w:hAnsiTheme="minorEastAsia" w:hint="eastAsia"/>
          <w:szCs w:val="21"/>
        </w:rPr>
        <w:t>板書が見やすい（字がきれい、色分け）</w:t>
      </w:r>
    </w:p>
    <w:p w:rsidR="002C6916" w:rsidRDefault="002C6916" w:rsidP="005A785A">
      <w:pPr>
        <w:jc w:val="left"/>
        <w:rPr>
          <w:rFonts w:asciiTheme="minorEastAsia" w:hAnsiTheme="minorEastAsia"/>
          <w:szCs w:val="21"/>
        </w:rPr>
      </w:pPr>
      <w:r>
        <w:rPr>
          <w:rFonts w:asciiTheme="minorEastAsia" w:hAnsiTheme="minorEastAsia" w:hint="eastAsia"/>
          <w:szCs w:val="21"/>
        </w:rPr>
        <w:t xml:space="preserve">　　・実験の段取りがよい</w:t>
      </w:r>
    </w:p>
    <w:p w:rsidR="002C6916" w:rsidRDefault="002C6916" w:rsidP="005A785A">
      <w:pPr>
        <w:jc w:val="left"/>
        <w:rPr>
          <w:rFonts w:asciiTheme="minorEastAsia" w:hAnsiTheme="minorEastAsia"/>
          <w:szCs w:val="21"/>
        </w:rPr>
      </w:pPr>
      <w:r>
        <w:rPr>
          <w:rFonts w:asciiTheme="minorEastAsia" w:hAnsiTheme="minorEastAsia" w:hint="eastAsia"/>
          <w:szCs w:val="21"/>
        </w:rPr>
        <w:t xml:space="preserve">　　・味覚の阻害を体感できる実験であったこと</w:t>
      </w:r>
    </w:p>
    <w:p w:rsidR="002C6916" w:rsidRDefault="002C6916" w:rsidP="005A785A">
      <w:pPr>
        <w:jc w:val="left"/>
        <w:rPr>
          <w:rFonts w:asciiTheme="minorEastAsia" w:hAnsiTheme="minorEastAsia"/>
          <w:szCs w:val="21"/>
        </w:rPr>
      </w:pPr>
      <w:r>
        <w:rPr>
          <w:rFonts w:asciiTheme="minorEastAsia" w:hAnsiTheme="minorEastAsia" w:hint="eastAsia"/>
          <w:szCs w:val="21"/>
        </w:rPr>
        <w:t xml:space="preserve">　〈改善点〉</w:t>
      </w:r>
    </w:p>
    <w:p w:rsidR="002C6916" w:rsidRDefault="002C6916" w:rsidP="005A785A">
      <w:pPr>
        <w:jc w:val="left"/>
        <w:rPr>
          <w:rFonts w:asciiTheme="minorEastAsia" w:hAnsiTheme="minorEastAsia"/>
          <w:szCs w:val="21"/>
        </w:rPr>
      </w:pPr>
      <w:r>
        <w:rPr>
          <w:rFonts w:asciiTheme="minorEastAsia" w:hAnsiTheme="minorEastAsia" w:hint="eastAsia"/>
          <w:szCs w:val="21"/>
        </w:rPr>
        <w:t xml:space="preserve">　　・声をもっと大きく出すこと</w:t>
      </w:r>
    </w:p>
    <w:p w:rsidR="002C6916" w:rsidRDefault="002C6916" w:rsidP="005A785A">
      <w:pPr>
        <w:jc w:val="left"/>
        <w:rPr>
          <w:rFonts w:asciiTheme="minorEastAsia" w:hAnsiTheme="minorEastAsia"/>
          <w:szCs w:val="21"/>
        </w:rPr>
      </w:pPr>
      <w:r>
        <w:rPr>
          <w:rFonts w:asciiTheme="minorEastAsia" w:hAnsiTheme="minorEastAsia" w:hint="eastAsia"/>
          <w:szCs w:val="21"/>
        </w:rPr>
        <w:t xml:space="preserve">　　・食材を扱うので生徒のアレルギーや苦手に配慮すること</w:t>
      </w:r>
    </w:p>
    <w:p w:rsidR="002C6916" w:rsidRDefault="002C6916" w:rsidP="005A785A">
      <w:pPr>
        <w:jc w:val="left"/>
        <w:rPr>
          <w:rFonts w:asciiTheme="minorEastAsia" w:hAnsiTheme="minorEastAsia"/>
          <w:szCs w:val="21"/>
        </w:rPr>
      </w:pPr>
      <w:r>
        <w:rPr>
          <w:rFonts w:asciiTheme="minorEastAsia" w:hAnsiTheme="minorEastAsia" w:hint="eastAsia"/>
          <w:szCs w:val="21"/>
        </w:rPr>
        <w:t xml:space="preserve">　　・教室が広かったのでギムネマ茶のボトルを数本にわけてさらに分配しやすくすべき</w:t>
      </w:r>
    </w:p>
    <w:p w:rsidR="00905A4B" w:rsidRDefault="002C6916" w:rsidP="005A785A">
      <w:pPr>
        <w:jc w:val="left"/>
        <w:rPr>
          <w:rFonts w:asciiTheme="minorEastAsia" w:hAnsiTheme="minorEastAsia"/>
          <w:szCs w:val="21"/>
        </w:rPr>
      </w:pPr>
      <w:r>
        <w:rPr>
          <w:rFonts w:asciiTheme="minorEastAsia" w:hAnsiTheme="minorEastAsia" w:hint="eastAsia"/>
          <w:szCs w:val="21"/>
        </w:rPr>
        <w:t xml:space="preserve">　　・ギムネマ茶の効果が微妙だったのでもっと濃いものを用意する</w:t>
      </w:r>
    </w:p>
    <w:p w:rsidR="002C6916" w:rsidRDefault="002C6916" w:rsidP="005A785A">
      <w:pPr>
        <w:jc w:val="left"/>
        <w:rPr>
          <w:rFonts w:asciiTheme="minorEastAsia" w:hAnsiTheme="minorEastAsia" w:hint="eastAsia"/>
          <w:szCs w:val="21"/>
        </w:rPr>
      </w:pPr>
    </w:p>
    <w:p w:rsidR="00834346" w:rsidRDefault="00834346" w:rsidP="00834346">
      <w:pPr>
        <w:jc w:val="center"/>
        <w:rPr>
          <w:rFonts w:asciiTheme="minorEastAsia" w:hAnsiTheme="minorEastAsia" w:hint="eastAsia"/>
          <w:szCs w:val="21"/>
        </w:rPr>
      </w:pPr>
      <w:r w:rsidRPr="00834346">
        <w:rPr>
          <w:rFonts w:asciiTheme="minorEastAsia" w:hAnsiTheme="minorEastAsia" w:hint="eastAsia"/>
          <w:szCs w:val="21"/>
        </w:rPr>
        <w:t>表：生徒役による評価の平均（５段階評価）学生12名 教員2名</w:t>
      </w:r>
    </w:p>
    <w:p w:rsidR="00834346" w:rsidRDefault="00834346" w:rsidP="00834346">
      <w:pPr>
        <w:jc w:val="center"/>
        <w:rPr>
          <w:rFonts w:asciiTheme="minorEastAsia" w:hAnsiTheme="minorEastAsia"/>
          <w:szCs w:val="21"/>
        </w:rPr>
      </w:pPr>
      <w:r>
        <w:rPr>
          <w:rFonts w:asciiTheme="minorEastAsia" w:hAnsiTheme="minorEastAsia"/>
          <w:szCs w:val="21"/>
        </w:rPr>
        <w:object w:dxaOrig="7036" w:dyaOrig="3097">
          <v:shape id="_x0000_i1026" type="#_x0000_t75" style="width:390.75pt;height:171.75pt" o:ole="">
            <v:imagedata r:id="rId12" o:title=""/>
          </v:shape>
          <o:OLEObject Type="Embed" ProgID="Excel.Sheet.12" ShapeID="_x0000_i1026" DrawAspect="Content" ObjectID="_1465669439" r:id="rId13"/>
        </w:object>
      </w:r>
    </w:p>
    <w:p w:rsidR="00905A4B" w:rsidRDefault="00905A4B" w:rsidP="00905A4B">
      <w:pPr>
        <w:jc w:val="center"/>
        <w:rPr>
          <w:rFonts w:asciiTheme="minorEastAsia" w:hAnsiTheme="minorEastAsia"/>
          <w:szCs w:val="21"/>
        </w:rPr>
      </w:pPr>
    </w:p>
    <w:p w:rsidR="00905A4B" w:rsidRDefault="00F24488" w:rsidP="00415BF8">
      <w:pPr>
        <w:jc w:val="center"/>
        <w:rPr>
          <w:rFonts w:asciiTheme="minorEastAsia" w:hAnsiTheme="minorEastAsia" w:hint="eastAsia"/>
          <w:szCs w:val="21"/>
        </w:rPr>
      </w:pPr>
      <w:r w:rsidRPr="00F24488">
        <w:rPr>
          <w:rFonts w:asciiTheme="minorEastAsia" w:hAnsiTheme="minorEastAsia"/>
          <w:noProof/>
          <w:szCs w:val="21"/>
        </w:rPr>
        <w:drawing>
          <wp:inline distT="0" distB="0" distL="0" distR="0">
            <wp:extent cx="4572000" cy="2838450"/>
            <wp:effectExtent l="19050" t="0" r="19050" b="0"/>
            <wp:docPr id="2"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15BF8" w:rsidRDefault="00415BF8" w:rsidP="005A785A">
      <w:pPr>
        <w:jc w:val="left"/>
        <w:rPr>
          <w:rFonts w:asciiTheme="minorEastAsia" w:hAnsiTheme="minorEastAsia" w:hint="eastAsia"/>
          <w:szCs w:val="21"/>
        </w:rPr>
      </w:pPr>
    </w:p>
    <w:p w:rsidR="00415BF8" w:rsidRDefault="00415BF8" w:rsidP="005A785A">
      <w:pPr>
        <w:jc w:val="left"/>
        <w:rPr>
          <w:rFonts w:asciiTheme="minorEastAsia" w:hAnsiTheme="minorEastAsia" w:hint="eastAsia"/>
          <w:szCs w:val="21"/>
        </w:rPr>
      </w:pPr>
    </w:p>
    <w:p w:rsidR="00415BF8" w:rsidRPr="005A785A" w:rsidRDefault="00415BF8" w:rsidP="005A785A">
      <w:pPr>
        <w:jc w:val="left"/>
        <w:rPr>
          <w:rFonts w:asciiTheme="minorEastAsia" w:hAnsiTheme="minorEastAsia"/>
          <w:szCs w:val="21"/>
        </w:rPr>
      </w:pPr>
    </w:p>
    <w:p w:rsidR="005A785A" w:rsidRPr="00825BF2" w:rsidRDefault="00825BF2" w:rsidP="00E35EC0">
      <w:pPr>
        <w:pStyle w:val="a7"/>
        <w:numPr>
          <w:ilvl w:val="0"/>
          <w:numId w:val="1"/>
        </w:numPr>
        <w:ind w:leftChars="0"/>
        <w:jc w:val="left"/>
        <w:rPr>
          <w:rFonts w:asciiTheme="minorEastAsia" w:hAnsiTheme="minorEastAsia"/>
          <w:sz w:val="28"/>
          <w:szCs w:val="28"/>
        </w:rPr>
      </w:pPr>
      <w:r>
        <w:rPr>
          <w:rFonts w:ascii="HGS創英角ｺﾞｼｯｸUB" w:eastAsia="HGS創英角ｺﾞｼｯｸUB" w:hAnsiTheme="minorEastAsia" w:hint="eastAsia"/>
          <w:sz w:val="28"/>
          <w:szCs w:val="28"/>
        </w:rPr>
        <w:t>授業の考察と反省</w:t>
      </w:r>
    </w:p>
    <w:p w:rsidR="00825BF2" w:rsidRDefault="00825BF2" w:rsidP="00825BF2">
      <w:pPr>
        <w:pStyle w:val="a7"/>
        <w:ind w:leftChars="0" w:left="360"/>
        <w:jc w:val="left"/>
        <w:rPr>
          <w:rFonts w:asciiTheme="minorEastAsia" w:hAnsiTheme="minorEastAsia"/>
          <w:szCs w:val="21"/>
        </w:rPr>
      </w:pPr>
      <w:r>
        <w:rPr>
          <w:rFonts w:asciiTheme="minorEastAsia" w:hAnsiTheme="minorEastAsia" w:hint="eastAsia"/>
          <w:szCs w:val="21"/>
        </w:rPr>
        <w:t>・</w:t>
      </w:r>
      <w:r w:rsidR="00C13807">
        <w:rPr>
          <w:rFonts w:asciiTheme="minorEastAsia" w:hAnsiTheme="minorEastAsia" w:hint="eastAsia"/>
          <w:szCs w:val="21"/>
        </w:rPr>
        <w:t>評価項目の②がとりわけ低い結果だったので</w:t>
      </w:r>
      <w:r>
        <w:rPr>
          <w:rFonts w:asciiTheme="minorEastAsia" w:hAnsiTheme="minorEastAsia" w:hint="eastAsia"/>
          <w:szCs w:val="21"/>
        </w:rPr>
        <w:t>声を大きく発することを意識する</w:t>
      </w:r>
    </w:p>
    <w:p w:rsidR="00825BF2" w:rsidRDefault="00825BF2" w:rsidP="00825BF2">
      <w:pPr>
        <w:pStyle w:val="a7"/>
        <w:ind w:leftChars="0" w:left="360"/>
        <w:jc w:val="left"/>
        <w:rPr>
          <w:rFonts w:asciiTheme="minorEastAsia" w:hAnsiTheme="minorEastAsia"/>
          <w:szCs w:val="21"/>
        </w:rPr>
      </w:pPr>
      <w:r>
        <w:rPr>
          <w:rFonts w:asciiTheme="minorEastAsia" w:hAnsiTheme="minorEastAsia" w:hint="eastAsia"/>
          <w:szCs w:val="21"/>
        </w:rPr>
        <w:t>・説明役にあまり偏りを意識させないようにする。</w:t>
      </w:r>
    </w:p>
    <w:p w:rsidR="00825BF2" w:rsidRDefault="00825BF2" w:rsidP="00825BF2">
      <w:pPr>
        <w:pStyle w:val="a7"/>
        <w:ind w:leftChars="0" w:left="360"/>
        <w:jc w:val="left"/>
        <w:rPr>
          <w:rFonts w:asciiTheme="minorEastAsia" w:hAnsiTheme="minorEastAsia"/>
          <w:szCs w:val="21"/>
        </w:rPr>
      </w:pPr>
      <w:r>
        <w:rPr>
          <w:rFonts w:asciiTheme="minorEastAsia" w:hAnsiTheme="minorEastAsia" w:hint="eastAsia"/>
          <w:szCs w:val="21"/>
        </w:rPr>
        <w:t>・生徒に対し注意をひきつける工夫をする。</w:t>
      </w:r>
    </w:p>
    <w:p w:rsidR="00825BF2" w:rsidRDefault="00825BF2" w:rsidP="00825BF2">
      <w:pPr>
        <w:pStyle w:val="a7"/>
        <w:ind w:leftChars="0" w:left="360"/>
        <w:jc w:val="left"/>
        <w:rPr>
          <w:rFonts w:asciiTheme="minorEastAsia" w:hAnsiTheme="minorEastAsia"/>
          <w:szCs w:val="21"/>
        </w:rPr>
      </w:pPr>
      <w:r>
        <w:rPr>
          <w:rFonts w:asciiTheme="minorEastAsia" w:hAnsiTheme="minorEastAsia" w:hint="eastAsia"/>
          <w:szCs w:val="21"/>
        </w:rPr>
        <w:t>・アレルギー、好き嫌いの配慮</w:t>
      </w:r>
    </w:p>
    <w:p w:rsidR="00825BF2" w:rsidRDefault="00825BF2" w:rsidP="00825BF2">
      <w:pPr>
        <w:pStyle w:val="a7"/>
        <w:ind w:leftChars="0" w:left="360"/>
        <w:jc w:val="left"/>
        <w:rPr>
          <w:rFonts w:asciiTheme="minorEastAsia" w:hAnsiTheme="minorEastAsia"/>
          <w:szCs w:val="21"/>
        </w:rPr>
      </w:pPr>
      <w:r>
        <w:rPr>
          <w:rFonts w:asciiTheme="minorEastAsia" w:hAnsiTheme="minorEastAsia" w:hint="eastAsia"/>
          <w:szCs w:val="21"/>
        </w:rPr>
        <w:t>・ギムネマ茶をもっと濃く</w:t>
      </w:r>
    </w:p>
    <w:p w:rsidR="00825BF2" w:rsidRDefault="00825BF2" w:rsidP="00825BF2">
      <w:pPr>
        <w:pStyle w:val="a7"/>
        <w:ind w:leftChars="0" w:left="360"/>
        <w:jc w:val="left"/>
        <w:rPr>
          <w:rFonts w:asciiTheme="minorEastAsia" w:hAnsiTheme="minorEastAsia"/>
          <w:szCs w:val="21"/>
        </w:rPr>
      </w:pPr>
      <w:r>
        <w:rPr>
          <w:rFonts w:asciiTheme="minorEastAsia" w:hAnsiTheme="minorEastAsia" w:hint="eastAsia"/>
          <w:szCs w:val="21"/>
        </w:rPr>
        <w:t>・ギムネマ茶は数回に分けて飲むようにアナウンスする。</w:t>
      </w:r>
    </w:p>
    <w:p w:rsidR="00825BF2" w:rsidRPr="00825BF2" w:rsidRDefault="00825BF2" w:rsidP="00825BF2">
      <w:pPr>
        <w:pStyle w:val="a7"/>
        <w:ind w:leftChars="0" w:left="360"/>
        <w:jc w:val="left"/>
        <w:rPr>
          <w:rFonts w:asciiTheme="minorEastAsia" w:hAnsiTheme="minorEastAsia"/>
          <w:szCs w:val="21"/>
        </w:rPr>
      </w:pPr>
      <w:r>
        <w:rPr>
          <w:rFonts w:asciiTheme="minorEastAsia" w:hAnsiTheme="minorEastAsia" w:hint="eastAsia"/>
          <w:szCs w:val="21"/>
        </w:rPr>
        <w:t>・お茶を分配しやすくボトルを分ける。</w:t>
      </w:r>
    </w:p>
    <w:p w:rsidR="00190EB4" w:rsidRPr="00190EB4" w:rsidRDefault="00190EB4" w:rsidP="00190EB4">
      <w:pPr>
        <w:jc w:val="left"/>
        <w:rPr>
          <w:rFonts w:asciiTheme="minorEastAsia" w:hAnsiTheme="minorEastAsia"/>
          <w:sz w:val="28"/>
          <w:szCs w:val="28"/>
        </w:rPr>
      </w:pPr>
    </w:p>
    <w:sectPr w:rsidR="00190EB4" w:rsidRPr="00190EB4" w:rsidSect="006571B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2A7" w:rsidRDefault="00E722A7" w:rsidP="00C3002E">
      <w:r>
        <w:separator/>
      </w:r>
    </w:p>
  </w:endnote>
  <w:endnote w:type="continuationSeparator" w:id="0">
    <w:p w:rsidR="00E722A7" w:rsidRDefault="00E722A7" w:rsidP="00C3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S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2A7" w:rsidRDefault="00E722A7" w:rsidP="00C3002E">
      <w:r>
        <w:separator/>
      </w:r>
    </w:p>
  </w:footnote>
  <w:footnote w:type="continuationSeparator" w:id="0">
    <w:p w:rsidR="00E722A7" w:rsidRDefault="00E722A7" w:rsidP="00C300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730BFF"/>
    <w:multiLevelType w:val="hybridMultilevel"/>
    <w:tmpl w:val="485EC690"/>
    <w:lvl w:ilvl="0" w:tplc="D1C4CAF6">
      <w:start w:val="1"/>
      <w:numFmt w:val="decimalFullWidth"/>
      <w:lvlText w:val="%1."/>
      <w:lvlJc w:val="left"/>
      <w:pPr>
        <w:ind w:left="360" w:hanging="360"/>
      </w:pPr>
      <w:rPr>
        <w:rFonts w:ascii="HGS創英角ｺﾞｼｯｸUB" w:eastAsia="HGS創英角ｺﾞｼｯｸUB" w:hAnsiTheme="minorHAnsi" w:hint="default"/>
      </w:rPr>
    </w:lvl>
    <w:lvl w:ilvl="1" w:tplc="2236EC7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209F2"/>
    <w:rsid w:val="00061D60"/>
    <w:rsid w:val="000625B0"/>
    <w:rsid w:val="000D1744"/>
    <w:rsid w:val="00175A2B"/>
    <w:rsid w:val="00190EB4"/>
    <w:rsid w:val="001E3556"/>
    <w:rsid w:val="0021468A"/>
    <w:rsid w:val="002374B8"/>
    <w:rsid w:val="002A5338"/>
    <w:rsid w:val="002C6916"/>
    <w:rsid w:val="00311278"/>
    <w:rsid w:val="003E6F16"/>
    <w:rsid w:val="00415BF8"/>
    <w:rsid w:val="00486971"/>
    <w:rsid w:val="004A4934"/>
    <w:rsid w:val="004C39C2"/>
    <w:rsid w:val="00510E5B"/>
    <w:rsid w:val="005A785A"/>
    <w:rsid w:val="006571B2"/>
    <w:rsid w:val="00742609"/>
    <w:rsid w:val="007D067E"/>
    <w:rsid w:val="00825BF2"/>
    <w:rsid w:val="00834346"/>
    <w:rsid w:val="00843C0F"/>
    <w:rsid w:val="00905A4B"/>
    <w:rsid w:val="00A1771D"/>
    <w:rsid w:val="00A26473"/>
    <w:rsid w:val="00B11126"/>
    <w:rsid w:val="00BC2B49"/>
    <w:rsid w:val="00C13807"/>
    <w:rsid w:val="00C3002E"/>
    <w:rsid w:val="00C81120"/>
    <w:rsid w:val="00C81230"/>
    <w:rsid w:val="00D0542B"/>
    <w:rsid w:val="00E35EC0"/>
    <w:rsid w:val="00E624CA"/>
    <w:rsid w:val="00E722A7"/>
    <w:rsid w:val="00F209F2"/>
    <w:rsid w:val="00F24488"/>
    <w:rsid w:val="00F637AD"/>
    <w:rsid w:val="00FC11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1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3002E"/>
    <w:pPr>
      <w:tabs>
        <w:tab w:val="center" w:pos="4252"/>
        <w:tab w:val="right" w:pos="8504"/>
      </w:tabs>
      <w:snapToGrid w:val="0"/>
    </w:pPr>
  </w:style>
  <w:style w:type="character" w:customStyle="1" w:styleId="a4">
    <w:name w:val="ヘッダー (文字)"/>
    <w:basedOn w:val="a0"/>
    <w:link w:val="a3"/>
    <w:uiPriority w:val="99"/>
    <w:semiHidden/>
    <w:rsid w:val="00C3002E"/>
  </w:style>
  <w:style w:type="paragraph" w:styleId="a5">
    <w:name w:val="footer"/>
    <w:basedOn w:val="a"/>
    <w:link w:val="a6"/>
    <w:uiPriority w:val="99"/>
    <w:semiHidden/>
    <w:unhideWhenUsed/>
    <w:rsid w:val="00C3002E"/>
    <w:pPr>
      <w:tabs>
        <w:tab w:val="center" w:pos="4252"/>
        <w:tab w:val="right" w:pos="8504"/>
      </w:tabs>
      <w:snapToGrid w:val="0"/>
    </w:pPr>
  </w:style>
  <w:style w:type="character" w:customStyle="1" w:styleId="a6">
    <w:name w:val="フッター (文字)"/>
    <w:basedOn w:val="a0"/>
    <w:link w:val="a5"/>
    <w:uiPriority w:val="99"/>
    <w:semiHidden/>
    <w:rsid w:val="00C3002E"/>
  </w:style>
  <w:style w:type="paragraph" w:styleId="a7">
    <w:name w:val="List Paragraph"/>
    <w:basedOn w:val="a"/>
    <w:uiPriority w:val="34"/>
    <w:qFormat/>
    <w:rsid w:val="00C3002E"/>
    <w:pPr>
      <w:ind w:leftChars="400" w:left="840"/>
    </w:pPr>
  </w:style>
  <w:style w:type="paragraph" w:styleId="a8">
    <w:name w:val="Balloon Text"/>
    <w:basedOn w:val="a"/>
    <w:link w:val="a9"/>
    <w:uiPriority w:val="99"/>
    <w:semiHidden/>
    <w:unhideWhenUsed/>
    <w:rsid w:val="00E35EC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35EC0"/>
    <w:rPr>
      <w:rFonts w:asciiTheme="majorHAnsi" w:eastAsiaTheme="majorEastAsia" w:hAnsiTheme="majorHAnsi" w:cstheme="majorBidi"/>
      <w:sz w:val="18"/>
      <w:szCs w:val="18"/>
    </w:rPr>
  </w:style>
  <w:style w:type="character" w:styleId="aa">
    <w:name w:val="Hyperlink"/>
    <w:basedOn w:val="a0"/>
    <w:uiPriority w:val="99"/>
    <w:unhideWhenUsed/>
    <w:rsid w:val="00061D60"/>
    <w:rPr>
      <w:color w:val="0000FF" w:themeColor="hyperlink"/>
      <w:u w:val="single"/>
    </w:rPr>
  </w:style>
  <w:style w:type="character" w:styleId="ab">
    <w:name w:val="FollowedHyperlink"/>
    <w:basedOn w:val="a0"/>
    <w:uiPriority w:val="99"/>
    <w:semiHidden/>
    <w:unhideWhenUsed/>
    <w:rsid w:val="00F2448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975989">
      <w:bodyDiv w:val="1"/>
      <w:marLeft w:val="0"/>
      <w:marRight w:val="0"/>
      <w:marTop w:val="0"/>
      <w:marBottom w:val="0"/>
      <w:divBdr>
        <w:top w:val="none" w:sz="0" w:space="0" w:color="auto"/>
        <w:left w:val="none" w:sz="0" w:space="0" w:color="auto"/>
        <w:bottom w:val="none" w:sz="0" w:space="0" w:color="auto"/>
        <w:right w:val="none" w:sz="0" w:space="0" w:color="auto"/>
      </w:divBdr>
    </w:div>
    <w:div w:id="128006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Excel_Worksheet1.xlsx"/><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jp.f510.mail.yahoo.co.jp/ya/download?mid=2_0_0_1_107035_AAs4T7cAAKMhU4Cm9AsZXGTk3mY&amp;pid=2&amp;fid=Inbox&amp;inline=1"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D:\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ja-JP" altLang="en-US"/>
              <a:t>第１回目模擬授業の評価</a:t>
            </a:r>
          </a:p>
        </c:rich>
      </c:tx>
      <c:overlay val="0"/>
    </c:title>
    <c:autoTitleDeleted val="0"/>
    <c:plotArea>
      <c:layout>
        <c:manualLayout>
          <c:layoutTarget val="inner"/>
          <c:xMode val="edge"/>
          <c:yMode val="edge"/>
          <c:x val="0.19011329833770779"/>
          <c:y val="0.17048107241628366"/>
          <c:w val="0.6987755905511821"/>
          <c:h val="0.70045130264757216"/>
        </c:manualLayout>
      </c:layout>
      <c:barChart>
        <c:barDir val="col"/>
        <c:grouping val="clustered"/>
        <c:varyColors val="0"/>
        <c:ser>
          <c:idx val="0"/>
          <c:order val="0"/>
          <c:tx>
            <c:strRef>
              <c:f>Sheet1!$F$7</c:f>
              <c:strCache>
                <c:ptCount val="1"/>
                <c:pt idx="0">
                  <c:v>評価内容</c:v>
                </c:pt>
              </c:strCache>
            </c:strRef>
          </c:tx>
          <c:invertIfNegative val="0"/>
          <c:cat>
            <c:strRef>
              <c:f>Sheet1!$E$8:$E$18</c:f>
              <c:strCache>
                <c:ptCount val="10"/>
                <c:pt idx="0">
                  <c:v>①</c:v>
                </c:pt>
                <c:pt idx="1">
                  <c:v>②</c:v>
                </c:pt>
                <c:pt idx="2">
                  <c:v>③</c:v>
                </c:pt>
                <c:pt idx="3">
                  <c:v>④</c:v>
                </c:pt>
                <c:pt idx="4">
                  <c:v>⑤</c:v>
                </c:pt>
                <c:pt idx="5">
                  <c:v>⑥</c:v>
                </c:pt>
                <c:pt idx="6">
                  <c:v>⑦</c:v>
                </c:pt>
                <c:pt idx="7">
                  <c:v>⑧</c:v>
                </c:pt>
                <c:pt idx="8">
                  <c:v>⑨</c:v>
                </c:pt>
                <c:pt idx="9">
                  <c:v>⑩</c:v>
                </c:pt>
              </c:strCache>
            </c:strRef>
          </c:cat>
          <c:val>
            <c:numRef>
              <c:f>Sheet1!$F$8:$F$18</c:f>
              <c:numCache>
                <c:formatCode>General</c:formatCode>
                <c:ptCount val="11"/>
                <c:pt idx="0">
                  <c:v>0</c:v>
                </c:pt>
                <c:pt idx="1">
                  <c:v>0</c:v>
                </c:pt>
                <c:pt idx="2">
                  <c:v>0</c:v>
                </c:pt>
                <c:pt idx="3">
                  <c:v>0</c:v>
                </c:pt>
                <c:pt idx="4">
                  <c:v>0</c:v>
                </c:pt>
                <c:pt idx="5">
                  <c:v>0</c:v>
                </c:pt>
                <c:pt idx="6">
                  <c:v>0</c:v>
                </c:pt>
                <c:pt idx="7">
                  <c:v>0</c:v>
                </c:pt>
                <c:pt idx="8">
                  <c:v>0</c:v>
                </c:pt>
                <c:pt idx="9">
                  <c:v>0</c:v>
                </c:pt>
                <c:pt idx="10">
                  <c:v>0</c:v>
                </c:pt>
              </c:numCache>
            </c:numRef>
          </c:val>
        </c:ser>
        <c:ser>
          <c:idx val="1"/>
          <c:order val="1"/>
          <c:tx>
            <c:strRef>
              <c:f>Sheet1!$G$7</c:f>
              <c:strCache>
                <c:ptCount val="1"/>
              </c:strCache>
            </c:strRef>
          </c:tx>
          <c:invertIfNegative val="0"/>
          <c:dLbls>
            <c:showLegendKey val="0"/>
            <c:showVal val="1"/>
            <c:showCatName val="0"/>
            <c:showSerName val="0"/>
            <c:showPercent val="0"/>
            <c:showBubbleSize val="0"/>
            <c:showLeaderLines val="0"/>
          </c:dLbls>
          <c:trendline>
            <c:trendlineType val="linear"/>
            <c:dispRSqr val="0"/>
            <c:dispEq val="0"/>
          </c:trendline>
          <c:cat>
            <c:strRef>
              <c:f>Sheet1!$E$8:$E$18</c:f>
              <c:strCache>
                <c:ptCount val="10"/>
                <c:pt idx="0">
                  <c:v>①</c:v>
                </c:pt>
                <c:pt idx="1">
                  <c:v>②</c:v>
                </c:pt>
                <c:pt idx="2">
                  <c:v>③</c:v>
                </c:pt>
                <c:pt idx="3">
                  <c:v>④</c:v>
                </c:pt>
                <c:pt idx="4">
                  <c:v>⑤</c:v>
                </c:pt>
                <c:pt idx="5">
                  <c:v>⑥</c:v>
                </c:pt>
                <c:pt idx="6">
                  <c:v>⑦</c:v>
                </c:pt>
                <c:pt idx="7">
                  <c:v>⑧</c:v>
                </c:pt>
                <c:pt idx="8">
                  <c:v>⑨</c:v>
                </c:pt>
                <c:pt idx="9">
                  <c:v>⑩</c:v>
                </c:pt>
              </c:strCache>
            </c:strRef>
          </c:cat>
          <c:val>
            <c:numRef>
              <c:f>Sheet1!$G$8:$G$18</c:f>
              <c:numCache>
                <c:formatCode>0.0_ </c:formatCode>
                <c:ptCount val="11"/>
                <c:pt idx="0">
                  <c:v>3.86</c:v>
                </c:pt>
                <c:pt idx="1">
                  <c:v>3.39</c:v>
                </c:pt>
                <c:pt idx="2">
                  <c:v>3.93</c:v>
                </c:pt>
                <c:pt idx="3">
                  <c:v>4.43</c:v>
                </c:pt>
                <c:pt idx="4">
                  <c:v>4.3600000000000003</c:v>
                </c:pt>
                <c:pt idx="5">
                  <c:v>4.07</c:v>
                </c:pt>
                <c:pt idx="6">
                  <c:v>4.07</c:v>
                </c:pt>
                <c:pt idx="7">
                  <c:v>3.79</c:v>
                </c:pt>
                <c:pt idx="8">
                  <c:v>4.3600000000000003</c:v>
                </c:pt>
                <c:pt idx="9" formatCode="General">
                  <c:v>4</c:v>
                </c:pt>
                <c:pt idx="10">
                  <c:v>4.0259999999999998</c:v>
                </c:pt>
              </c:numCache>
            </c:numRef>
          </c:val>
        </c:ser>
        <c:dLbls>
          <c:showLegendKey val="0"/>
          <c:showVal val="0"/>
          <c:showCatName val="0"/>
          <c:showSerName val="0"/>
          <c:showPercent val="0"/>
          <c:showBubbleSize val="0"/>
        </c:dLbls>
        <c:gapWidth val="150"/>
        <c:axId val="87884160"/>
        <c:axId val="87885696"/>
      </c:barChart>
      <c:catAx>
        <c:axId val="87884160"/>
        <c:scaling>
          <c:orientation val="minMax"/>
        </c:scaling>
        <c:delete val="0"/>
        <c:axPos val="b"/>
        <c:majorTickMark val="out"/>
        <c:minorTickMark val="none"/>
        <c:tickLblPos val="nextTo"/>
        <c:crossAx val="87885696"/>
        <c:crosses val="autoZero"/>
        <c:auto val="1"/>
        <c:lblAlgn val="ctr"/>
        <c:lblOffset val="100"/>
        <c:noMultiLvlLbl val="0"/>
      </c:catAx>
      <c:valAx>
        <c:axId val="87885696"/>
        <c:scaling>
          <c:orientation val="minMax"/>
        </c:scaling>
        <c:delete val="0"/>
        <c:axPos val="l"/>
        <c:majorGridlines/>
        <c:numFmt formatCode="General" sourceLinked="1"/>
        <c:majorTickMark val="out"/>
        <c:minorTickMark val="none"/>
        <c:tickLblPos val="nextTo"/>
        <c:crossAx val="8788416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1DBEC3-DDAC-42EE-93E2-51264C4CD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229</Words>
  <Characters>1309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yk</cp:lastModifiedBy>
  <cp:revision>9</cp:revision>
  <dcterms:created xsi:type="dcterms:W3CDTF">2014-06-30T11:30:00Z</dcterms:created>
  <dcterms:modified xsi:type="dcterms:W3CDTF">2014-06-30T12:37:00Z</dcterms:modified>
</cp:coreProperties>
</file>